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72801" w14:textId="77777777" w:rsidR="005D0401" w:rsidRDefault="005D0401" w:rsidP="005D0401">
      <w:pPr>
        <w:ind w:left="2832" w:firstLine="708"/>
        <w:rPr>
          <w:b/>
        </w:rPr>
      </w:pPr>
      <w:r w:rsidRPr="0006154E">
        <w:rPr>
          <w:b/>
        </w:rPr>
        <w:t>UZASADNIENIE</w:t>
      </w:r>
    </w:p>
    <w:p w14:paraId="53A69131" w14:textId="77777777" w:rsidR="005D0401" w:rsidRDefault="005D0401" w:rsidP="005D0401">
      <w:pPr>
        <w:ind w:left="2832" w:firstLine="708"/>
        <w:rPr>
          <w:b/>
        </w:rPr>
      </w:pPr>
    </w:p>
    <w:p w14:paraId="381CF50B" w14:textId="77777777" w:rsidR="005D0401" w:rsidRDefault="005D0401" w:rsidP="005D0401">
      <w:pPr>
        <w:spacing w:line="360" w:lineRule="auto"/>
        <w:ind w:firstLine="426"/>
        <w:jc w:val="both"/>
      </w:pPr>
      <w:r w:rsidRPr="000203F7">
        <w:t xml:space="preserve">Projektowana </w:t>
      </w:r>
      <w:r>
        <w:t>zmiana ustawy o nawozach i nawożeniu ma na celu wprowadzenie</w:t>
      </w:r>
      <w:r w:rsidRPr="000203F7">
        <w:t xml:space="preserve"> do polskiego </w:t>
      </w:r>
      <w:r>
        <w:t xml:space="preserve">porządku prawnego postanowień </w:t>
      </w:r>
      <w:r w:rsidRPr="00686F80">
        <w:t xml:space="preserve">rozporządzenia Parlamentu Europejskiego i Rady (UE) 2019/1009 z dnia 5 czerwca 2019 r. ustanawiającego przepisy dotyczące udostępniania na rynku produktów nawozowych UE, zmieniającego rozporządzenia (WE) nr 1069/2009 i (WE) nr 1107/2009 oraz uchylającego rozporządzenie (WE) nr 2003/2003 (Dz. Urz. UE L 170 z 25.06.2019, str. 1), zwanego dalej „rozporządzeniem </w:t>
      </w:r>
      <w:r>
        <w:t>nr 2019/1009”,</w:t>
      </w:r>
      <w:r w:rsidRPr="000203F7">
        <w:t xml:space="preserve"> </w:t>
      </w:r>
      <w:r>
        <w:t>które zastąpiło</w:t>
      </w:r>
      <w:r w:rsidRPr="00EF6FA4">
        <w:t xml:space="preserve"> </w:t>
      </w:r>
      <w:r w:rsidRPr="00321676">
        <w:t xml:space="preserve">dotychczas obowiązujące rozporządzenie nr 2003/2003 Parlamentu Europejskiego i Rady z dnia 13 października 2003 r. w sprawie nawozów (Dz. Urz. WE L 304 z 21.11.2003, str. 1, z </w:t>
      </w:r>
      <w:proofErr w:type="spellStart"/>
      <w:r w:rsidRPr="00321676">
        <w:t>późn</w:t>
      </w:r>
      <w:proofErr w:type="spellEnd"/>
      <w:r w:rsidRPr="00321676">
        <w:t xml:space="preserve">. zm.; Dz. Urz. UE Polskie wydanie specjalne, rozdz. 13, t. 32, str. 467, z </w:t>
      </w:r>
      <w:proofErr w:type="spellStart"/>
      <w:r w:rsidRPr="00321676">
        <w:t>późn</w:t>
      </w:r>
      <w:proofErr w:type="spellEnd"/>
      <w:r w:rsidRPr="00321676">
        <w:t>. zm.)</w:t>
      </w:r>
      <w:r>
        <w:t xml:space="preserve">, dalej zwane „rozporządzeniem nr 2003/2003”. </w:t>
      </w:r>
    </w:p>
    <w:p w14:paraId="49F18495" w14:textId="77777777" w:rsidR="005D0401" w:rsidRDefault="00677E5D" w:rsidP="005D0401">
      <w:pPr>
        <w:spacing w:line="360" w:lineRule="auto"/>
        <w:ind w:firstLine="426"/>
        <w:jc w:val="both"/>
      </w:pPr>
      <w:r>
        <w:t>Projekt ustawy nie zawiera</w:t>
      </w:r>
      <w:r w:rsidR="005D0401">
        <w:t xml:space="preserve"> zmian w zakresie wprowadzania do obrotu produktów regulowanych prawem krajowym, lecz dostosowuje i</w:t>
      </w:r>
      <w:r w:rsidR="005D0401" w:rsidRPr="000203F7">
        <w:t xml:space="preserve"> okr</w:t>
      </w:r>
      <w:r w:rsidR="005D0401">
        <w:t>eśla na nowo</w:t>
      </w:r>
      <w:r w:rsidR="005D0401" w:rsidRPr="000203F7">
        <w:t xml:space="preserve"> właściwości organów w odniesieniu do </w:t>
      </w:r>
      <w:r w:rsidR="005D0401">
        <w:t xml:space="preserve">nadzoru nad produktami nawozowymi objętymi ustawodawstwem </w:t>
      </w:r>
      <w:proofErr w:type="spellStart"/>
      <w:r w:rsidR="005D0401">
        <w:t>harmonizacyjnym</w:t>
      </w:r>
      <w:proofErr w:type="spellEnd"/>
      <w:r w:rsidR="005D0401">
        <w:t>. W projekcie dostosowano</w:t>
      </w:r>
      <w:r>
        <w:t xml:space="preserve"> istniejące</w:t>
      </w:r>
      <w:r w:rsidR="005D0401">
        <w:t xml:space="preserve"> kompetencje organów</w:t>
      </w:r>
      <w:r>
        <w:t>, które dotychczas wykonywały zadania określone w rozporządzeniu nr 2003/2003,</w:t>
      </w:r>
      <w:r w:rsidR="005D0401">
        <w:t xml:space="preserve"> do </w:t>
      </w:r>
      <w:r w:rsidR="005D0401" w:rsidRPr="000203F7">
        <w:t>obowiązków wynikający</w:t>
      </w:r>
      <w:r w:rsidR="005D0401">
        <w:t xml:space="preserve">ch z przepisów rozporządzenia nr 2019/1009, a także określono sprawy z obszaru </w:t>
      </w:r>
      <w:r w:rsidR="005D0401" w:rsidRPr="00686F80">
        <w:t>udostępniania na rynku produktów nawozowych UE</w:t>
      </w:r>
      <w:r w:rsidR="005D0401">
        <w:t>,</w:t>
      </w:r>
      <w:r w:rsidR="005D0401" w:rsidRPr="00C5082A">
        <w:t xml:space="preserve"> </w:t>
      </w:r>
      <w:r w:rsidR="005D0401">
        <w:t>nieuregulowane w tym akcie prawnym, takie jak</w:t>
      </w:r>
      <w:r w:rsidR="005D0401" w:rsidRPr="008E302B">
        <w:t xml:space="preserve"> </w:t>
      </w:r>
      <w:r w:rsidR="005D0401">
        <w:t>przeprowadzanie</w:t>
      </w:r>
      <w:r w:rsidR="005D0401" w:rsidRPr="00686F80">
        <w:t xml:space="preserve"> kontroli</w:t>
      </w:r>
      <w:r w:rsidR="005D0401">
        <w:t xml:space="preserve"> jakości i zgodności oznakowania tych produktów oraz ich właściwego stosowania oraz przechowywania.</w:t>
      </w:r>
    </w:p>
    <w:p w14:paraId="51781CF2" w14:textId="77777777" w:rsidR="005D0401" w:rsidRDefault="005D0401" w:rsidP="005D0401">
      <w:pPr>
        <w:spacing w:line="360" w:lineRule="auto"/>
        <w:ind w:firstLine="426"/>
        <w:jc w:val="both"/>
      </w:pPr>
      <w:r>
        <w:t>W r</w:t>
      </w:r>
      <w:r w:rsidRPr="00321676">
        <w:t>ozporządz</w:t>
      </w:r>
      <w:r>
        <w:t>eniu nr 2019/1009 rozszerzono</w:t>
      </w:r>
      <w:r w:rsidR="00D5381B">
        <w:t>,</w:t>
      </w:r>
      <w:r>
        <w:t xml:space="preserve"> w stosunku do uchylonego rozporządzenia nr 2003/2003</w:t>
      </w:r>
      <w:r w:rsidR="00D5381B">
        <w:t>,</w:t>
      </w:r>
      <w:r w:rsidRPr="00321676">
        <w:t xml:space="preserve"> katalog produktów nawozowych objętych ustawodawstwem </w:t>
      </w:r>
      <w:proofErr w:type="spellStart"/>
      <w:r w:rsidRPr="00321676">
        <w:t>harmon</w:t>
      </w:r>
      <w:r>
        <w:t>izacyjnym</w:t>
      </w:r>
      <w:proofErr w:type="spellEnd"/>
      <w:r>
        <w:t>. Katalog ten dotyczy teraz nie tylko nawozów mineralnych,</w:t>
      </w:r>
      <w:r w:rsidRPr="00321676">
        <w:t xml:space="preserve"> ale także</w:t>
      </w:r>
      <w:r>
        <w:t xml:space="preserve"> wszystkich innych produktów nawozowych takich jak podłoży do upraw, biostymulatorów, polepszaczy gleby</w:t>
      </w:r>
      <w:r w:rsidRPr="00321676">
        <w:t>,</w:t>
      </w:r>
      <w:r>
        <w:t xml:space="preserve"> inhibitorów, w tym organicznych i mikrobiologicznych, charakteryzujących</w:t>
      </w:r>
      <w:r w:rsidRPr="00321676">
        <w:t xml:space="preserve"> się działaniem stymulującym wzrost roślin, jak również poprawę jakości gleby.</w:t>
      </w:r>
    </w:p>
    <w:p w14:paraId="07FB616F" w14:textId="77777777" w:rsidR="005D0401" w:rsidRDefault="005D0401" w:rsidP="005D0401">
      <w:pPr>
        <w:spacing w:line="360" w:lineRule="auto"/>
        <w:ind w:firstLine="426"/>
        <w:jc w:val="both"/>
      </w:pPr>
      <w:r>
        <w:t>Rozporządzenie nr 2019/1009</w:t>
      </w:r>
      <w:r w:rsidR="00D5381B">
        <w:t>, w przeciwieństwie do innych przepisów UE,</w:t>
      </w:r>
      <w:r>
        <w:t xml:space="preserve"> nie narusza możliwości uregulowania przez ustawodawcę tych samych produktów w przepisach krajow</w:t>
      </w:r>
      <w:r w:rsidR="00677E5D">
        <w:t>ych, umożliwiając tym samym równoległe</w:t>
      </w:r>
      <w:r>
        <w:t xml:space="preserve"> wprowadzani</w:t>
      </w:r>
      <w:r w:rsidR="00086F13">
        <w:t>e</w:t>
      </w:r>
      <w:r>
        <w:t xml:space="preserve"> do obrotu produktów nawozowych, które nie będą podlegały ustawodawstwu </w:t>
      </w:r>
      <w:proofErr w:type="spellStart"/>
      <w:r>
        <w:t>harmonizacyjnemu</w:t>
      </w:r>
      <w:proofErr w:type="spellEnd"/>
      <w:r>
        <w:t xml:space="preserve">. </w:t>
      </w:r>
      <w:r w:rsidRPr="00321676">
        <w:t xml:space="preserve"> </w:t>
      </w:r>
    </w:p>
    <w:p w14:paraId="51D599EB" w14:textId="77777777" w:rsidR="005D0401" w:rsidRDefault="005D0401" w:rsidP="005D0401">
      <w:pPr>
        <w:spacing w:line="360" w:lineRule="auto"/>
        <w:ind w:firstLine="426"/>
        <w:jc w:val="both"/>
      </w:pPr>
      <w:r w:rsidRPr="00321676">
        <w:t>Rozporządzenie</w:t>
      </w:r>
      <w:r>
        <w:t xml:space="preserve"> nr 2019/1009, poza utrzymaniem systemu oceny zgodności produktów nawozowych przeprowadzanym przez krajowe jednostki akredytujące, którego działanie skutecznie sprawdziło się w przypadku nawozów oznaczonych znakiem „NAWÓZ WE”, </w:t>
      </w:r>
      <w:r>
        <w:lastRenderedPageBreak/>
        <w:t xml:space="preserve">wprowadzanych do obrotu na podstawie uchylonego rozporządzenia nr 2003/2003, określa dodatkowo wymóg objęcia ich </w:t>
      </w:r>
      <w:r w:rsidRPr="00470F8E">
        <w:t>zasadami przewidzianymi dla produktó</w:t>
      </w:r>
      <w:r>
        <w:t>w podlegających</w:t>
      </w:r>
      <w:r w:rsidRPr="00470F8E">
        <w:t xml:space="preserve"> europejski</w:t>
      </w:r>
      <w:r>
        <w:t>e</w:t>
      </w:r>
      <w:r w:rsidRPr="00470F8E">
        <w:t>m</w:t>
      </w:r>
      <w:r>
        <w:t>u</w:t>
      </w:r>
      <w:r w:rsidRPr="00470F8E">
        <w:t xml:space="preserve"> ustawodawstw</w:t>
      </w:r>
      <w:r>
        <w:t>u</w:t>
      </w:r>
      <w:r w:rsidRPr="00470F8E">
        <w:t xml:space="preserve"> </w:t>
      </w:r>
      <w:proofErr w:type="spellStart"/>
      <w:r w:rsidRPr="00470F8E">
        <w:t>harmoni</w:t>
      </w:r>
      <w:r>
        <w:t>zacyjnemu</w:t>
      </w:r>
      <w:proofErr w:type="spellEnd"/>
      <w:r>
        <w:t>.</w:t>
      </w:r>
      <w:r w:rsidRPr="00470F8E">
        <w:t xml:space="preserve"> </w:t>
      </w:r>
    </w:p>
    <w:p w14:paraId="0A7EA7DD" w14:textId="77777777" w:rsidR="005D0401" w:rsidRDefault="005D0401" w:rsidP="005D0401">
      <w:pPr>
        <w:spacing w:line="360" w:lineRule="auto"/>
        <w:ind w:firstLine="426"/>
        <w:jc w:val="both"/>
      </w:pPr>
      <w:r>
        <w:t>Produkty wobec których stosuje się te</w:t>
      </w:r>
      <w:r w:rsidRPr="00470F8E">
        <w:t xml:space="preserve"> zasady</w:t>
      </w:r>
      <w:r>
        <w:t xml:space="preserve"> są przedmiotem oceny zgodności z właściwymi przepisami UE, a także podlegają</w:t>
      </w:r>
      <w:r w:rsidRPr="00470F8E">
        <w:t xml:space="preserve"> </w:t>
      </w:r>
      <w:r>
        <w:t>nadzorowi określonemu</w:t>
      </w:r>
      <w:r w:rsidRPr="00470F8E">
        <w:t xml:space="preserve"> w przepisach rozporządzenia Parlamentu Europejskiego i Rady (UE) 2019/1020 z dnia 20 czerwca 2019 r. w sprawie nadzoru rynku i zgodności produktów oraz zmieniającego dyrektywę 2004/42/WE oraz rozporządzenia (WE) nr 765/2008 i (UE) nr 305/2011 (Dz. Urz. UE L 169 z 25.06.2019 r., str. 1). </w:t>
      </w:r>
    </w:p>
    <w:p w14:paraId="37FA7472" w14:textId="77777777" w:rsidR="005D0401" w:rsidRDefault="005D0401" w:rsidP="005D0401">
      <w:pPr>
        <w:spacing w:line="360" w:lineRule="auto"/>
        <w:ind w:firstLine="426"/>
        <w:jc w:val="both"/>
      </w:pPr>
      <w:r>
        <w:t>Ocena zgodności produktów nawozowych UE będzie przeprowadzana przez upoważnione jednostki, które będą notyfikowane Komisji i pozostałym państwom członkowskim. Organem notyfikującym zgodnie z art. 16c ustawy o nawozach i nawożeniu jest minister właściwy do spraw gospodarki. Do jego zadań, poza opracowaniem i stosowaniem procedur koniecznych do udzielania notyfikacji jednostkom oceniającym zgodność, należeć będą również czynności w zakresie, ograniczania lub cofania notyfikacji, a także informowania Komisji Europejskiej o podjętych działaniach. Ocenę oraz monitorowanie tych jednostek powierzono Polskiemu Centrum Akredytacji.</w:t>
      </w:r>
    </w:p>
    <w:p w14:paraId="1E5204DF" w14:textId="77777777" w:rsidR="00331BB1" w:rsidRDefault="005D0401" w:rsidP="00331BB1">
      <w:pPr>
        <w:spacing w:line="360" w:lineRule="auto"/>
        <w:ind w:firstLine="426"/>
        <w:jc w:val="both"/>
      </w:pPr>
      <w:r>
        <w:t xml:space="preserve">Produkty nawozowe UE będą podlegały nadzorowi w zakresie ich zgodności z przepisami rozporządzenia nr 2019/1009. Organami nadzoru rynku, które będą przeprowadzały kontrole dotyczące tej zgodności będą wojewódzcy inspektorzy ochrony roślin i nasiennictwa. </w:t>
      </w:r>
      <w:r w:rsidR="00331BB1">
        <w:t>Organy nadzoru rynku będą prowadzić kontrole w sposób określony w projekcie ustawy</w:t>
      </w:r>
      <w:r w:rsidR="00331BB1" w:rsidRPr="00686F80">
        <w:t xml:space="preserve"> ustanawiającej ramy krajowego systemu nadzoru rynku produktów nieżywnościowych objętych unijnym prawodaws</w:t>
      </w:r>
      <w:r w:rsidR="00331BB1">
        <w:t xml:space="preserve">twem </w:t>
      </w:r>
      <w:proofErr w:type="spellStart"/>
      <w:r w:rsidR="00331BB1">
        <w:t>harmonizacyjnym</w:t>
      </w:r>
      <w:proofErr w:type="spellEnd"/>
      <w:r w:rsidR="00331BB1">
        <w:t xml:space="preserve"> (UC</w:t>
      </w:r>
      <w:r w:rsidR="00306E8F">
        <w:t xml:space="preserve"> 113</w:t>
      </w:r>
      <w:r w:rsidR="00331BB1" w:rsidRPr="00686F80">
        <w:t>)</w:t>
      </w:r>
      <w:r w:rsidR="00306E8F">
        <w:t xml:space="preserve"> przygotowywanym przez Ministerstwo Rozwoju i Technologii</w:t>
      </w:r>
      <w:r w:rsidR="00331BB1" w:rsidRPr="00686F80">
        <w:t>.</w:t>
      </w:r>
      <w:r w:rsidR="00331BB1">
        <w:t xml:space="preserve"> W ustawie tej zostały również przewidziane środki finansowe na realizację zadań przewidzianych dla tych organów, w tym również dla wojewódzkich inspektorów ochrony roślin i nasiennictwa. </w:t>
      </w:r>
    </w:p>
    <w:p w14:paraId="4B918F1E" w14:textId="77777777" w:rsidR="005D0401" w:rsidRDefault="00C01FA7" w:rsidP="00D5381B">
      <w:pPr>
        <w:spacing w:line="360" w:lineRule="auto"/>
        <w:ind w:firstLine="426"/>
        <w:jc w:val="both"/>
      </w:pPr>
      <w:r w:rsidRPr="00470F8E">
        <w:t>R</w:t>
      </w:r>
      <w:r>
        <w:t xml:space="preserve">ozporządzenie nr </w:t>
      </w:r>
      <w:r w:rsidRPr="00470F8E">
        <w:t>2019</w:t>
      </w:r>
      <w:r>
        <w:t>/1009, w przepisach przejściowych,</w:t>
      </w:r>
      <w:r w:rsidRPr="00470F8E">
        <w:t xml:space="preserve"> wyznacza również dalszy status prawny na</w:t>
      </w:r>
      <w:r>
        <w:t>wozów oznaczonych znakiem „NAWÓZ</w:t>
      </w:r>
      <w:r w:rsidRPr="00470F8E">
        <w:t xml:space="preserve"> WE”</w:t>
      </w:r>
      <w:r>
        <w:t>,</w:t>
      </w:r>
      <w:r w:rsidRPr="00470F8E">
        <w:t xml:space="preserve"> które zostały wprowadzone do obrotu przed dniem 16 lipca 2022 r. Zgodnie z art. 52 rozporządzenia</w:t>
      </w:r>
      <w:r>
        <w:t xml:space="preserve"> nr 2019/1009</w:t>
      </w:r>
      <w:r w:rsidRPr="00470F8E">
        <w:t xml:space="preserve"> produkty te będą mogły po tej</w:t>
      </w:r>
      <w:r>
        <w:t xml:space="preserve"> dacie dalej podlegać dystrybucji, niemniej nie będzie już możliwości ich dalszego wprowadzania do obrotu. </w:t>
      </w:r>
      <w:r w:rsidR="00973872">
        <w:t>Pozostawiono natomiast konieczność nadzoru nad tymi produktami, zwłaszcza w zakresie ich właściwego oznakowania, jak również stosowania i przechowywania W projekcie nowelizacji zaproponowano</w:t>
      </w:r>
      <w:r w:rsidR="00973872" w:rsidRPr="000203F7">
        <w:t xml:space="preserve"> aby</w:t>
      </w:r>
      <w:r w:rsidR="00973872">
        <w:t xml:space="preserve"> w ustawie o nawozach i nawożeniu nie regulować statusu nawozów oznaczonych znakiem „NAWÓZ WE” </w:t>
      </w:r>
      <w:r w:rsidR="00973872">
        <w:lastRenderedPageBreak/>
        <w:t>pozostających w obrocie po ww. dacie lecz wskazać ich status prawny w przepisach dostosowujących niniejszego projektu.</w:t>
      </w:r>
      <w:r w:rsidR="00973872" w:rsidRPr="000203F7">
        <w:t xml:space="preserve"> W projektowanej ustawie </w:t>
      </w:r>
      <w:r w:rsidR="00973872">
        <w:t>uwzględniono taką zmianę niemniej jednak przepisy dotyczące kar pieniężnych za niewłaściwe oznakowanie i niedopełnianie wymagań jakościowych nawozów oznaczonych znakiem „NAWÓZ WE” dostosowano i pozostawiono w ustawie o nawozach i nawożeniu.</w:t>
      </w:r>
      <w:r w:rsidR="00D5381B">
        <w:t xml:space="preserve"> </w:t>
      </w:r>
      <w:r w:rsidR="002316A4">
        <w:t xml:space="preserve">W przepisach przejściowych </w:t>
      </w:r>
      <w:r w:rsidR="00973872">
        <w:t>projektu</w:t>
      </w:r>
      <w:r w:rsidR="00D5381B">
        <w:t xml:space="preserve"> wskazano, ż</w:t>
      </w:r>
      <w:r w:rsidR="002316A4">
        <w:t xml:space="preserve">e organem sprawującym nadzór nad udostępnianiem tych produktów na rynku, w tym w szczególności kontrolującym ich jakość i zgodność z uchylonym rozporządzeniem nr 2003/2003 będzie sprawowała Inspekcja Ochrony Roślin i Nasiennictwa w sposób analogiczny do nadzoru nad produktami nawozowymi UE.  </w:t>
      </w:r>
      <w:r>
        <w:t xml:space="preserve">         </w:t>
      </w:r>
    </w:p>
    <w:p w14:paraId="2A2C3CE7" w14:textId="77777777" w:rsidR="005D0401" w:rsidRPr="008446D5" w:rsidRDefault="00D5381B" w:rsidP="008446D5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>
        <w:t>R</w:t>
      </w:r>
      <w:r w:rsidR="005D0401" w:rsidRPr="00470F8E">
        <w:t>ozp</w:t>
      </w:r>
      <w:r w:rsidR="005D0401">
        <w:t xml:space="preserve">orządzenie nr </w:t>
      </w:r>
      <w:r w:rsidR="005D0401" w:rsidRPr="00470F8E">
        <w:t>2019</w:t>
      </w:r>
      <w:r w:rsidR="005D0401">
        <w:t>/1009 nie reguluje w sposób szczegółowy stosowania i przechowywania produktów nawozowych UE</w:t>
      </w:r>
      <w:r>
        <w:t>.</w:t>
      </w:r>
      <w:r w:rsidRPr="00D5381B">
        <w:rPr>
          <w:rFonts w:ascii="Times New Roman" w:hAnsi="Times New Roman" w:cs="Times New Roman"/>
          <w:szCs w:val="24"/>
        </w:rPr>
        <w:t xml:space="preserve"> </w:t>
      </w:r>
      <w:r w:rsidRPr="00BE76B7">
        <w:rPr>
          <w:rFonts w:ascii="Times New Roman" w:hAnsi="Times New Roman" w:cs="Times New Roman"/>
          <w:szCs w:val="24"/>
        </w:rPr>
        <w:t>Z uwagi na odmienne warunki klimatyczne i geograficzne krajów członkowskich rozwiązanie to umożliwia wprowadzenie dodatkowych wymogów</w:t>
      </w:r>
      <w:r>
        <w:rPr>
          <w:rFonts w:ascii="Times New Roman" w:hAnsi="Times New Roman" w:cs="Times New Roman"/>
          <w:szCs w:val="24"/>
        </w:rPr>
        <w:t>,</w:t>
      </w:r>
      <w:r w:rsidRPr="00BE76B7">
        <w:rPr>
          <w:rFonts w:ascii="Times New Roman" w:hAnsi="Times New Roman" w:cs="Times New Roman"/>
          <w:szCs w:val="24"/>
        </w:rPr>
        <w:t xml:space="preserve"> których celem jest optymalizacja nawożenia w danym kraju jak również właściwa ochrona środowiska naturalnego</w:t>
      </w:r>
      <w:r>
        <w:rPr>
          <w:rFonts w:ascii="Times New Roman" w:hAnsi="Times New Roman" w:cs="Times New Roman"/>
          <w:szCs w:val="24"/>
        </w:rPr>
        <w:t>.</w:t>
      </w:r>
      <w:r>
        <w:t xml:space="preserve"> W</w:t>
      </w:r>
      <w:r w:rsidR="005D0401">
        <w:t xml:space="preserve"> projekcie ustawy zawarto propozycję przep</w:t>
      </w:r>
      <w:r w:rsidR="00C01FA7">
        <w:t>isów uzupełniających ten zakres, nakładających obowiązek stosowania, przechowywania i transportu produktów nawozowych UE oraz nawozów oznaczonych znakiem „NAWÓZ WE” pozostających w obrocie, zgodnie z dołączanymi przez producentów instrukcjami i zaleceniami.</w:t>
      </w:r>
      <w:r>
        <w:rPr>
          <w:rFonts w:ascii="Times New Roman" w:hAnsi="Times New Roman" w:cs="Times New Roman"/>
          <w:szCs w:val="24"/>
        </w:rPr>
        <w:t xml:space="preserve"> Inne</w:t>
      </w:r>
      <w:r>
        <w:t xml:space="preserve"> wymogi wykraczające poza ww. zalecenia</w:t>
      </w:r>
      <w:r w:rsidR="00C86BAE">
        <w:t>, które obecnie odnoszą się do nawozów i środków wspomagających uprawę roślin regulowanych prawem krajowym, zostaną wprowadzone do porządku prawnego w terminie późniejszym w projekcie nowej ustawy regulującej kwestie nawozowe, uwzględniającej zmiany na rynku nawozów spowodowane wejściem w życie rozporządzenia 2019/1009</w:t>
      </w:r>
      <w:r w:rsidR="008446D5">
        <w:t>,</w:t>
      </w:r>
      <w:r w:rsidR="00C86BAE">
        <w:t xml:space="preserve"> a także innymi inicjatywami legislacyjnymi Komisji Europejskiej związanymi z programem Fit for 55. </w:t>
      </w:r>
      <w:r w:rsidR="005D0401">
        <w:t xml:space="preserve">Jednostką prowadzącą nadzór i kontrolę stosowania i przechowywania produktów nawozowych UE </w:t>
      </w:r>
      <w:r w:rsidR="00C01FA7">
        <w:t xml:space="preserve">oraz nawozów oznaczonych znakiem „NAWÓZ WE” </w:t>
      </w:r>
      <w:r w:rsidR="005D0401">
        <w:t xml:space="preserve">będzie Inspekcja Ochrony Środowiska. </w:t>
      </w:r>
    </w:p>
    <w:p w14:paraId="7E293CEF" w14:textId="77777777" w:rsidR="005D0401" w:rsidRDefault="005D0401" w:rsidP="00DC54FE">
      <w:pPr>
        <w:spacing w:line="360" w:lineRule="auto"/>
        <w:ind w:firstLine="426"/>
        <w:jc w:val="both"/>
      </w:pPr>
      <w:r w:rsidRPr="000203F7">
        <w:t>Mając na uwadze, że p</w:t>
      </w:r>
      <w:r>
        <w:t>rzepisy odrębnych ustaw dotyczą produktów nawozowych UE oraz zadań organów nadzoru rynku</w:t>
      </w:r>
      <w:r w:rsidRPr="000203F7">
        <w:t>, w projektowanej ustawie konieczne by</w:t>
      </w:r>
      <w:r>
        <w:t xml:space="preserve">ło znowelizowanie także </w:t>
      </w:r>
      <w:r w:rsidRPr="000203F7">
        <w:t>ustaw</w:t>
      </w:r>
      <w:r>
        <w:t>y</w:t>
      </w:r>
      <w:r w:rsidRPr="000203F7">
        <w:t xml:space="preserve"> </w:t>
      </w:r>
      <w:r>
        <w:t>z</w:t>
      </w:r>
      <w:r w:rsidRPr="00686F80">
        <w:t xml:space="preserve"> dnia 11 marca 2004 r. o podatku od towarów i usług (Dz. U. z 2021 r. poz. 685, z </w:t>
      </w:r>
      <w:proofErr w:type="spellStart"/>
      <w:r w:rsidRPr="00686F80">
        <w:t>późn</w:t>
      </w:r>
      <w:proofErr w:type="spellEnd"/>
      <w:r w:rsidRPr="00686F80">
        <w:t>. zm.)</w:t>
      </w:r>
      <w:r>
        <w:t xml:space="preserve">. W ustawie tej zaproponowano zmianę załącznika nr 3 określającego katalog produktów objętych obniżoną stawką podatku </w:t>
      </w:r>
      <w:r w:rsidR="00086F13">
        <w:t>VAT</w:t>
      </w:r>
      <w:r>
        <w:t>. W</w:t>
      </w:r>
      <w:r w:rsidR="00086F13">
        <w:t xml:space="preserve"> dotychczasowym brzmieniu stawką tą</w:t>
      </w:r>
      <w:r>
        <w:t xml:space="preserve"> były objęte tylko nawozy, natomiast propozycja zmiany dotyczy objęcia wszystkich produktów nawozowych niższą stawką, zarówno krajowych jak i zagranicznych. Rozwiązanie to przyczyni się do stabilizacji wzrostu cen produktów służących do nawożenia, ograniczając ryzyko wahań cen w tym sektorze rynku.</w:t>
      </w:r>
      <w:r w:rsidR="008A5546">
        <w:t xml:space="preserve"> Proponuje się objecie obniż</w:t>
      </w:r>
      <w:r w:rsidR="009C3027">
        <w:t>oną</w:t>
      </w:r>
      <w:r w:rsidR="008A5546">
        <w:t xml:space="preserve"> stawką również </w:t>
      </w:r>
      <w:r w:rsidR="009C3027">
        <w:t xml:space="preserve">krajowych </w:t>
      </w:r>
      <w:r w:rsidR="008A5546">
        <w:lastRenderedPageBreak/>
        <w:t>produktów</w:t>
      </w:r>
      <w:r w:rsidR="009C3027">
        <w:t xml:space="preserve"> nawozowych,</w:t>
      </w:r>
      <w:r w:rsidR="008A5546">
        <w:t xml:space="preserve"> które </w:t>
      </w:r>
      <w:r w:rsidR="009C3027">
        <w:t xml:space="preserve">zostały ujęte w przepisach rozporządzenia nr 2019/1009, a które nie mają swoich odpowiedników w przepisach ustawy o nawozach i nawożeniu. </w:t>
      </w:r>
      <w:r w:rsidR="008D786E">
        <w:t xml:space="preserve">Do kategorii tych produktów zalicza się mikrobiologiczne produkty nawozowe oraz inhibitory nawozowe, których obrót jest prowadzony na rynku. </w:t>
      </w:r>
    </w:p>
    <w:p w14:paraId="0F13A6EC" w14:textId="77777777" w:rsidR="005D0401" w:rsidRDefault="005D0401" w:rsidP="005D0401">
      <w:pPr>
        <w:pStyle w:val="Akapitzlist"/>
        <w:spacing w:line="360" w:lineRule="auto"/>
        <w:ind w:left="0" w:firstLine="426"/>
        <w:jc w:val="both"/>
      </w:pPr>
      <w:r w:rsidRPr="000203F7">
        <w:t>W dalszej części uzasadnienia zostały przedstawione sz</w:t>
      </w:r>
      <w:r w:rsidR="00F77283">
        <w:t>czegółowe rozwiązania zaproponowane w projekcie ustawy</w:t>
      </w:r>
      <w:r w:rsidRPr="000203F7">
        <w:t xml:space="preserve">. </w:t>
      </w:r>
    </w:p>
    <w:p w14:paraId="7FF75637" w14:textId="77777777" w:rsidR="005D0401" w:rsidRDefault="00F77283" w:rsidP="00F77283">
      <w:pPr>
        <w:pStyle w:val="ARTartustawynprozporzdzenia"/>
        <w:spacing w:before="0"/>
        <w:ind w:firstLine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ustawie przedstawiono</w:t>
      </w:r>
      <w:r w:rsidR="005D0401">
        <w:rPr>
          <w:rFonts w:ascii="Times New Roman" w:hAnsi="Times New Roman" w:cs="Times New Roman"/>
          <w:szCs w:val="24"/>
        </w:rPr>
        <w:t xml:space="preserve"> nowe brzmienie definicji krajowych nawozów i środków wspomagających uprawę roślin zawarte w art. 2 ustawy o nawozach i nawożeniu w celu jednoznacznego odróżnienia tych produktów, o tej samej kategorii, objętych ustawodawstwem </w:t>
      </w:r>
      <w:proofErr w:type="spellStart"/>
      <w:r w:rsidR="005D0401">
        <w:rPr>
          <w:rFonts w:ascii="Times New Roman" w:hAnsi="Times New Roman" w:cs="Times New Roman"/>
          <w:szCs w:val="24"/>
        </w:rPr>
        <w:t>harmonizacyjnym</w:t>
      </w:r>
      <w:proofErr w:type="spellEnd"/>
      <w:r w:rsidR="005D0401">
        <w:rPr>
          <w:rFonts w:ascii="Times New Roman" w:hAnsi="Times New Roman" w:cs="Times New Roman"/>
          <w:szCs w:val="24"/>
        </w:rPr>
        <w:t>. Dodano i dostosowano część terminologii zawartej w rozporządzeniu nr 2019/1009</w:t>
      </w:r>
      <w:r w:rsidR="005D0401" w:rsidRPr="000203F7">
        <w:rPr>
          <w:rFonts w:ascii="Times New Roman" w:hAnsi="Times New Roman" w:cs="Times New Roman"/>
          <w:szCs w:val="24"/>
        </w:rPr>
        <w:t>. Ponieważ</w:t>
      </w:r>
      <w:r w:rsidR="005D0401" w:rsidRPr="000203F7">
        <w:rPr>
          <w:rFonts w:ascii="Times New Roman" w:hAnsi="Times New Roman" w:cs="Times New Roman"/>
          <w:b/>
          <w:szCs w:val="24"/>
        </w:rPr>
        <w:t xml:space="preserve"> </w:t>
      </w:r>
      <w:r w:rsidR="005D0401" w:rsidRPr="000203F7">
        <w:rPr>
          <w:rFonts w:ascii="Times New Roman" w:hAnsi="Times New Roman" w:cs="Times New Roman"/>
          <w:szCs w:val="24"/>
        </w:rPr>
        <w:t>głównym celem projektowanej regulacji jest wprowadzenie do polskiego porządku prawnego przepisów</w:t>
      </w:r>
      <w:r w:rsidR="005D0401" w:rsidRPr="000203F7">
        <w:rPr>
          <w:rFonts w:ascii="Times New Roman" w:hAnsi="Times New Roman" w:cs="Times New Roman"/>
          <w:b/>
          <w:szCs w:val="24"/>
        </w:rPr>
        <w:t xml:space="preserve"> </w:t>
      </w:r>
      <w:r w:rsidR="005D0401">
        <w:rPr>
          <w:rFonts w:ascii="Times New Roman" w:hAnsi="Times New Roman" w:cs="Times New Roman"/>
          <w:szCs w:val="24"/>
        </w:rPr>
        <w:t>rozporządzenia nr 2019/1009 przedstawione</w:t>
      </w:r>
      <w:r w:rsidR="005D0401" w:rsidRPr="000203F7">
        <w:rPr>
          <w:rFonts w:ascii="Times New Roman" w:hAnsi="Times New Roman" w:cs="Times New Roman"/>
          <w:szCs w:val="24"/>
        </w:rPr>
        <w:t xml:space="preserve"> definicje odwołują się do terminów zastosowanych w odpowiednich przepisach </w:t>
      </w:r>
      <w:r w:rsidR="005D0401">
        <w:rPr>
          <w:rFonts w:ascii="Times New Roman" w:hAnsi="Times New Roman" w:cs="Times New Roman"/>
          <w:szCs w:val="24"/>
        </w:rPr>
        <w:t>tego aktu prawnego</w:t>
      </w:r>
      <w:r w:rsidR="005D0401" w:rsidRPr="000203F7">
        <w:rPr>
          <w:rFonts w:ascii="Times New Roman" w:hAnsi="Times New Roman" w:cs="Times New Roman"/>
          <w:szCs w:val="24"/>
        </w:rPr>
        <w:t>.</w:t>
      </w:r>
      <w:r w:rsidR="005D0401">
        <w:rPr>
          <w:rFonts w:ascii="Times New Roman" w:hAnsi="Times New Roman" w:cs="Times New Roman"/>
          <w:szCs w:val="24"/>
        </w:rPr>
        <w:t xml:space="preserve"> </w:t>
      </w:r>
      <w:r w:rsidR="005D0401" w:rsidRPr="000203F7">
        <w:rPr>
          <w:rFonts w:ascii="Times New Roman" w:hAnsi="Times New Roman" w:cs="Times New Roman"/>
          <w:szCs w:val="24"/>
        </w:rPr>
        <w:t xml:space="preserve"> Rozwiązanie to ma na celu zapewnienie zgodności terminologii </w:t>
      </w:r>
      <w:r w:rsidR="005D0401">
        <w:rPr>
          <w:rFonts w:ascii="Times New Roman" w:hAnsi="Times New Roman" w:cs="Times New Roman"/>
          <w:szCs w:val="24"/>
        </w:rPr>
        <w:t>przepisów krajowych z terminologią</w:t>
      </w:r>
      <w:r w:rsidR="005D0401" w:rsidRPr="000203F7">
        <w:rPr>
          <w:rFonts w:ascii="Times New Roman" w:hAnsi="Times New Roman" w:cs="Times New Roman"/>
          <w:szCs w:val="24"/>
        </w:rPr>
        <w:t xml:space="preserve"> przepisów Unii Europejskiej.</w:t>
      </w:r>
    </w:p>
    <w:p w14:paraId="4EB37BCF" w14:textId="77777777" w:rsidR="005D0401" w:rsidRPr="00CE6C85" w:rsidRDefault="00F77283" w:rsidP="00CE6C85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przepisach ustawy o nawozach i nawożeniu</w:t>
      </w:r>
      <w:r w:rsidR="005D0401">
        <w:rPr>
          <w:rFonts w:ascii="Times New Roman" w:hAnsi="Times New Roman" w:cs="Times New Roman"/>
          <w:szCs w:val="24"/>
        </w:rPr>
        <w:t xml:space="preserve"> wprowadzono zmiany polegające</w:t>
      </w:r>
      <w:r>
        <w:rPr>
          <w:rFonts w:ascii="Times New Roman" w:hAnsi="Times New Roman" w:cs="Times New Roman"/>
          <w:szCs w:val="24"/>
        </w:rPr>
        <w:t xml:space="preserve"> na</w:t>
      </w:r>
      <w:r w:rsidR="005D0401">
        <w:rPr>
          <w:rFonts w:ascii="Times New Roman" w:hAnsi="Times New Roman" w:cs="Times New Roman"/>
          <w:szCs w:val="24"/>
        </w:rPr>
        <w:t xml:space="preserve"> usunięciu regulacji dotyczących nawozów oznaczonych znakiem „NAWÓZ WE” oraz ich mieszanin z uwagi na pełne wejście w życie z dniem 16 lipca 2022 r. rozporządzenia nr 2019/1009 i tym samym całkowite zaprzestanie obowiązywania przepisów rozporządzenia 2003/2003 regulującego te kwestie.</w:t>
      </w:r>
      <w:r>
        <w:rPr>
          <w:rFonts w:ascii="Times New Roman" w:hAnsi="Times New Roman" w:cs="Times New Roman"/>
          <w:szCs w:val="24"/>
        </w:rPr>
        <w:t xml:space="preserve"> W ustawie pozostawiono jednak przepisy sankcyjne dotyczące tych produktów z uwagi na to</w:t>
      </w:r>
      <w:r w:rsidR="00CE6C85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ż</w:t>
      </w:r>
      <w:r w:rsidR="001319C9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będą</w:t>
      </w:r>
      <w:r w:rsidR="001319C9">
        <w:rPr>
          <w:rFonts w:ascii="Times New Roman" w:hAnsi="Times New Roman" w:cs="Times New Roman"/>
          <w:szCs w:val="24"/>
        </w:rPr>
        <w:t xml:space="preserve"> one</w:t>
      </w:r>
      <w:r>
        <w:rPr>
          <w:rFonts w:ascii="Times New Roman" w:hAnsi="Times New Roman" w:cs="Times New Roman"/>
          <w:szCs w:val="24"/>
        </w:rPr>
        <w:t xml:space="preserve"> pozostawały jeszcze w obrocie po wejściu w życie rozporządzenia 2019/1009.</w:t>
      </w:r>
      <w:r w:rsidR="005D0401">
        <w:rPr>
          <w:rFonts w:ascii="Times New Roman" w:hAnsi="Times New Roman" w:cs="Times New Roman"/>
          <w:szCs w:val="24"/>
        </w:rPr>
        <w:t xml:space="preserve">  </w:t>
      </w:r>
      <w:r w:rsidR="00CE6C85" w:rsidRPr="001319C9">
        <w:t>W projekcie zawarto</w:t>
      </w:r>
      <w:r w:rsidR="00CE6C85">
        <w:t xml:space="preserve"> przepisy dostosowujące dotyczące nawozów oznaczonych znakiem „NAWÓZ WE” oraz ich mieszanin. Przepisy te, stosownie do art. 52 rozporządzenia nr 2019/1009 formułują możliwość udostępniania tych produktów po 16 lipca 2022 r. Przepisy te również wskazują na kompetencje organów dotyczące nadzoru nad ich stosowaniem i jakością oraz normy przejściowe dotyczące postepowań wszczętych i nie zakończonych przed wejściem w życie nowelizacji.  </w:t>
      </w:r>
      <w:r w:rsidR="005D0401">
        <w:rPr>
          <w:rFonts w:ascii="Times New Roman" w:hAnsi="Times New Roman" w:cs="Times New Roman"/>
          <w:szCs w:val="24"/>
        </w:rPr>
        <w:t xml:space="preserve">  </w:t>
      </w:r>
      <w:r w:rsidR="005D0401" w:rsidRPr="000203F7">
        <w:rPr>
          <w:rFonts w:ascii="Times New Roman" w:hAnsi="Times New Roman" w:cs="Times New Roman"/>
          <w:szCs w:val="24"/>
        </w:rPr>
        <w:t xml:space="preserve"> </w:t>
      </w:r>
    </w:p>
    <w:p w14:paraId="56A1898B" w14:textId="77777777" w:rsidR="005D0401" w:rsidRPr="0007618E" w:rsidRDefault="001319C9" w:rsidP="0007618E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5D0401" w:rsidRPr="00E81F8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projekcie</w:t>
      </w:r>
      <w:r w:rsidR="005D0401">
        <w:rPr>
          <w:rFonts w:ascii="Times New Roman" w:hAnsi="Times New Roman" w:cs="Times New Roman"/>
          <w:szCs w:val="24"/>
        </w:rPr>
        <w:t xml:space="preserve"> zaproponowano dodanie do ustawy</w:t>
      </w:r>
      <w:r>
        <w:rPr>
          <w:rFonts w:ascii="Times New Roman" w:hAnsi="Times New Roman" w:cs="Times New Roman"/>
          <w:szCs w:val="24"/>
        </w:rPr>
        <w:t xml:space="preserve"> o nawozach i nawożeniu przepisów</w:t>
      </w:r>
      <w:r w:rsidR="005D0401" w:rsidRPr="00382FA3">
        <w:rPr>
          <w:rFonts w:ascii="Times New Roman" w:hAnsi="Times New Roman" w:cs="Times New Roman"/>
          <w:szCs w:val="24"/>
        </w:rPr>
        <w:t xml:space="preserve"> określa</w:t>
      </w:r>
      <w:r w:rsidR="005D0401">
        <w:rPr>
          <w:rFonts w:ascii="Times New Roman" w:hAnsi="Times New Roman" w:cs="Times New Roman"/>
          <w:szCs w:val="24"/>
        </w:rPr>
        <w:t>ją</w:t>
      </w:r>
      <w:r>
        <w:rPr>
          <w:rFonts w:ascii="Times New Roman" w:hAnsi="Times New Roman" w:cs="Times New Roman"/>
          <w:szCs w:val="24"/>
        </w:rPr>
        <w:t>cych</w:t>
      </w:r>
      <w:r w:rsidR="005D0401" w:rsidRPr="00382FA3">
        <w:rPr>
          <w:rFonts w:ascii="Times New Roman" w:hAnsi="Times New Roman" w:cs="Times New Roman"/>
          <w:szCs w:val="24"/>
        </w:rPr>
        <w:t xml:space="preserve"> uprawnienia </w:t>
      </w:r>
      <w:r w:rsidR="005D0401">
        <w:t>wojewódzkich inspektorów ochrony roślin i nasiennictwa w zakresie nadzoru nad wprowadzaniem do obrotu produktów nawozowych UE. Przepis</w:t>
      </w:r>
      <w:r>
        <w:t>y te są</w:t>
      </w:r>
      <w:r w:rsidR="005D0401">
        <w:t xml:space="preserve"> realizacją art. 10 ust. 2  rozporządzenia nr 2019/1020, który nakłada na Państwa członkowskie obowiązek wyznaczenia takiego organu i określenia jego uprawnień.  </w:t>
      </w:r>
      <w:r>
        <w:t>Projekt zawiera również propozycje regulacji</w:t>
      </w:r>
      <w:r w:rsidR="005D0401">
        <w:t>,</w:t>
      </w:r>
      <w:r>
        <w:t xml:space="preserve"> które</w:t>
      </w:r>
      <w:r w:rsidR="005D0401" w:rsidRPr="008E5AE4">
        <w:t xml:space="preserve"> </w:t>
      </w:r>
      <w:r w:rsidR="005D0401">
        <w:t>wyznacza</w:t>
      </w:r>
      <w:r>
        <w:t>ją</w:t>
      </w:r>
      <w:r w:rsidR="005D0401">
        <w:t xml:space="preserve"> organy właściwe w przypadku wystąpienia zagrożenia dla zdrowia ludzi, zwierząt, roślin, bezpieczeństwa lub środowiska spowodowanego </w:t>
      </w:r>
      <w:r w:rsidR="005D0401">
        <w:lastRenderedPageBreak/>
        <w:t>udostępnieniem</w:t>
      </w:r>
      <w:r w:rsidR="005D0401" w:rsidRPr="00755D8E">
        <w:t xml:space="preserve"> </w:t>
      </w:r>
      <w:r w:rsidR="005D0401">
        <w:t xml:space="preserve">produktu nawozowego UE. Organami tymi zostali odpowiednio: </w:t>
      </w:r>
      <w:r w:rsidR="005D0401" w:rsidRPr="00686F80">
        <w:t>wojewódzki inspektor sanitarny</w:t>
      </w:r>
      <w:r w:rsidR="005D0401">
        <w:t xml:space="preserve">, </w:t>
      </w:r>
      <w:r w:rsidR="005D0401" w:rsidRPr="00686F80">
        <w:t>wojewódzki lekarz weterynarii</w:t>
      </w:r>
      <w:r w:rsidR="005D0401">
        <w:t xml:space="preserve">, </w:t>
      </w:r>
      <w:r w:rsidR="005D0401" w:rsidRPr="00686F80">
        <w:t>inspektor ochrony roślin i nasiennictwa</w:t>
      </w:r>
      <w:r w:rsidR="005D0401">
        <w:t xml:space="preserve">, </w:t>
      </w:r>
      <w:r w:rsidR="005D0401" w:rsidRPr="00686F80">
        <w:t>komendant wojewódzki Policji</w:t>
      </w:r>
      <w:r w:rsidR="005D0401">
        <w:t xml:space="preserve"> oraz </w:t>
      </w:r>
      <w:r w:rsidR="005D0401" w:rsidRPr="00686F80">
        <w:t>wojewódzki inspektor ochrony środowiska</w:t>
      </w:r>
      <w:r w:rsidR="005D0401">
        <w:t>.</w:t>
      </w:r>
    </w:p>
    <w:p w14:paraId="0E266F11" w14:textId="77777777" w:rsidR="005D0401" w:rsidRDefault="006705E4" w:rsidP="0007618E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>
        <w:t xml:space="preserve">Do zmienianej ustawy </w:t>
      </w:r>
      <w:r w:rsidR="0007618E">
        <w:t>wprowadzono również propozycje przepisów</w:t>
      </w:r>
      <w:r w:rsidR="005D0401">
        <w:t xml:space="preserve"> </w:t>
      </w:r>
      <w:r w:rsidR="0007618E">
        <w:rPr>
          <w:rFonts w:ascii="Times New Roman" w:hAnsi="Times New Roman" w:cs="Times New Roman"/>
          <w:szCs w:val="24"/>
        </w:rPr>
        <w:t>wskazujących</w:t>
      </w:r>
      <w:r w:rsidR="005D0401" w:rsidRPr="00BE76B7">
        <w:rPr>
          <w:rFonts w:ascii="Times New Roman" w:hAnsi="Times New Roman" w:cs="Times New Roman"/>
          <w:szCs w:val="24"/>
        </w:rPr>
        <w:t xml:space="preserve"> ogól</w:t>
      </w:r>
      <w:r w:rsidR="0007618E">
        <w:rPr>
          <w:rFonts w:ascii="Times New Roman" w:hAnsi="Times New Roman" w:cs="Times New Roman"/>
          <w:szCs w:val="24"/>
        </w:rPr>
        <w:t>ne zasady dotyczące stosowania,</w:t>
      </w:r>
      <w:r w:rsidR="005D0401" w:rsidRPr="00BE76B7">
        <w:rPr>
          <w:rFonts w:ascii="Times New Roman" w:hAnsi="Times New Roman" w:cs="Times New Roman"/>
          <w:szCs w:val="24"/>
        </w:rPr>
        <w:t xml:space="preserve"> przechowywania</w:t>
      </w:r>
      <w:r w:rsidR="0007618E">
        <w:rPr>
          <w:rFonts w:ascii="Times New Roman" w:hAnsi="Times New Roman" w:cs="Times New Roman"/>
          <w:szCs w:val="24"/>
        </w:rPr>
        <w:t xml:space="preserve"> i przewozu</w:t>
      </w:r>
      <w:r w:rsidR="005D0401" w:rsidRPr="00BE76B7">
        <w:rPr>
          <w:rFonts w:ascii="Times New Roman" w:hAnsi="Times New Roman" w:cs="Times New Roman"/>
          <w:szCs w:val="24"/>
        </w:rPr>
        <w:t xml:space="preserve"> produktów nawozowych UE. Rozporządzenie 2019/1009 nie reguluje tego zakresu pozostawiając go prawodawstwu poszczególnych krajów członkowskich</w:t>
      </w:r>
      <w:r w:rsidR="005D0401">
        <w:rPr>
          <w:rFonts w:ascii="Times New Roman" w:hAnsi="Times New Roman" w:cs="Times New Roman"/>
          <w:szCs w:val="24"/>
        </w:rPr>
        <w:t>,</w:t>
      </w:r>
      <w:r w:rsidR="005D0401" w:rsidRPr="00BE76B7">
        <w:rPr>
          <w:rFonts w:ascii="Times New Roman" w:hAnsi="Times New Roman" w:cs="Times New Roman"/>
          <w:szCs w:val="24"/>
        </w:rPr>
        <w:t xml:space="preserve"> a także zaleceniom producentów. Z uwagi na odmienne warunki klimatyczne i geograficzne krajów członkowskich rozwiązanie to umożliwia wprowadzenie dodatkowych wymogów</w:t>
      </w:r>
      <w:r w:rsidR="005D0401">
        <w:rPr>
          <w:rFonts w:ascii="Times New Roman" w:hAnsi="Times New Roman" w:cs="Times New Roman"/>
          <w:szCs w:val="24"/>
        </w:rPr>
        <w:t>,</w:t>
      </w:r>
      <w:r w:rsidR="005D0401" w:rsidRPr="00BE76B7">
        <w:rPr>
          <w:rFonts w:ascii="Times New Roman" w:hAnsi="Times New Roman" w:cs="Times New Roman"/>
          <w:szCs w:val="24"/>
        </w:rPr>
        <w:t xml:space="preserve"> których celem jest optymalizacja nawożenia w danym kraju jak również właściwa ochrona środowiska naturalnego. </w:t>
      </w:r>
      <w:r w:rsidR="0007618E">
        <w:rPr>
          <w:rFonts w:ascii="Times New Roman" w:hAnsi="Times New Roman" w:cs="Times New Roman"/>
          <w:szCs w:val="24"/>
        </w:rPr>
        <w:t>W projekcie określono tylko ogólny obowiązek przestrzegania zaleceń producentów w tym zakresie.</w:t>
      </w:r>
    </w:p>
    <w:p w14:paraId="737FA348" w14:textId="77777777" w:rsidR="003D589F" w:rsidRDefault="003D589F" w:rsidP="003D589F">
      <w:pPr>
        <w:spacing w:line="360" w:lineRule="auto"/>
        <w:ind w:firstLine="510"/>
        <w:jc w:val="both"/>
      </w:pPr>
      <w:r>
        <w:t>W nowelizacji zaproponowano zmianę systemu sankcyjnego za naruszanie przepisów ustawy o nawozach i nawożeniu. Opłaty sankcyjne i kary grzywny zostały zastąpione systemem kar pieniężnych określanych przez organy nadzoru rynku w formie decyzji administracyjnych. Wysokość kar została podwyższona i dostos</w:t>
      </w:r>
      <w:r w:rsidR="00086F13">
        <w:t>o</w:t>
      </w:r>
      <w:r>
        <w:t>wana do obecnej sytuacji na rynk</w:t>
      </w:r>
      <w:r w:rsidR="00086F13">
        <w:t>u</w:t>
      </w:r>
      <w:r>
        <w:t xml:space="preserve"> produktów nawozowych. Zmiana systemu kar ma na celu dostosowanie przepisów do istniejących rozwiązań legislacyjnych, a także wzmocnienie funkcji odstraszania tych przepisów wobec podmiotów, które będą łamać prawo. </w:t>
      </w:r>
    </w:p>
    <w:p w14:paraId="02A805A2" w14:textId="77777777" w:rsidR="003D589F" w:rsidRPr="00150D00" w:rsidRDefault="00DC54FE" w:rsidP="00DC54FE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przepisach</w:t>
      </w:r>
      <w:r w:rsidR="003D589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przejściowych i dostosowujących nowelizacji zachowano moc rozporządzeń wykonawczych do ustawy o nawozach i nawożeniu do czasu wydania nowych przepisów.  </w:t>
      </w:r>
      <w:r w:rsidR="003D589F">
        <w:rPr>
          <w:rFonts w:ascii="Times New Roman" w:hAnsi="Times New Roman" w:cs="Times New Roman"/>
          <w:szCs w:val="24"/>
        </w:rPr>
        <w:t xml:space="preserve">   </w:t>
      </w:r>
    </w:p>
    <w:p w14:paraId="02ECD0BA" w14:textId="77777777" w:rsidR="003D589F" w:rsidRPr="00DC54FE" w:rsidRDefault="0007618E" w:rsidP="00DC54FE">
      <w:pPr>
        <w:autoSpaceDE w:val="0"/>
        <w:autoSpaceDN w:val="0"/>
        <w:adjustRightInd w:val="0"/>
        <w:spacing w:line="360" w:lineRule="auto"/>
        <w:ind w:firstLine="510"/>
        <w:jc w:val="both"/>
        <w:rPr>
          <w:rFonts w:eastAsiaTheme="minorHAnsi"/>
          <w:lang w:eastAsia="en-US"/>
        </w:rPr>
      </w:pPr>
      <w:r w:rsidRPr="00DC54FE">
        <w:t>Projekt ustawy</w:t>
      </w:r>
      <w:r w:rsidR="005D0401" w:rsidRPr="00DC54FE">
        <w:t xml:space="preserve"> określa datę</w:t>
      </w:r>
      <w:r w:rsidRPr="00DC54FE">
        <w:t xml:space="preserve"> jej wejścia w życie na</w:t>
      </w:r>
      <w:r w:rsidR="003D589F" w:rsidRPr="00DC54FE">
        <w:t xml:space="preserve"> dzień</w:t>
      </w:r>
      <w:r w:rsidRPr="00DC54FE">
        <w:t xml:space="preserve"> 16 lipca 2022</w:t>
      </w:r>
      <w:r w:rsidR="00086F13">
        <w:t xml:space="preserve"> r.</w:t>
      </w:r>
      <w:r w:rsidRPr="00DC54FE">
        <w:t xml:space="preserve"> z wyjątkiem przepisów dotyczących zmiany ustawy o podatku od towarów i usług, które wejdą w życie z dniem 1 sierpnia 2022 r</w:t>
      </w:r>
      <w:r w:rsidR="005D0401" w:rsidRPr="00DC54FE">
        <w:t>.</w:t>
      </w:r>
      <w:r w:rsidR="00DC54FE">
        <w:t xml:space="preserve"> Takie rozwiązanie jest spowodowane tym, że</w:t>
      </w:r>
      <w:r w:rsidRPr="00DC54FE">
        <w:t xml:space="preserve"> </w:t>
      </w:r>
      <w:r w:rsidR="00DC54FE" w:rsidRPr="00DC54FE">
        <w:rPr>
          <w:rFonts w:eastAsiaTheme="minorHAnsi"/>
          <w:lang w:eastAsia="en-US"/>
        </w:rPr>
        <w:t>w okresie od 1 lutego 2022 r. do 31 li</w:t>
      </w:r>
      <w:r w:rsidR="00DC54FE">
        <w:rPr>
          <w:rFonts w:eastAsiaTheme="minorHAnsi"/>
          <w:lang w:eastAsia="en-US"/>
        </w:rPr>
        <w:t xml:space="preserve">pca 2022 r. na podstawie ustawy </w:t>
      </w:r>
      <w:r w:rsidR="00DC54FE" w:rsidRPr="00DC54FE">
        <w:rPr>
          <w:rFonts w:eastAsiaTheme="minorHAnsi"/>
          <w:lang w:eastAsia="en-US"/>
        </w:rPr>
        <w:t xml:space="preserve">z 13 stycznia 2021 r. o zmianie ustawy o podatku od towarów i usług </w:t>
      </w:r>
      <w:r w:rsidR="00DC54FE">
        <w:rPr>
          <w:rFonts w:eastAsiaTheme="minorHAnsi"/>
          <w:lang w:eastAsia="en-US"/>
        </w:rPr>
        <w:t xml:space="preserve">obniżono stawkę VAT </w:t>
      </w:r>
      <w:r w:rsidR="00DC54FE" w:rsidRPr="00DC54FE">
        <w:rPr>
          <w:rFonts w:eastAsiaTheme="minorHAnsi"/>
          <w:lang w:eastAsia="en-US"/>
        </w:rPr>
        <w:t>do 0%</w:t>
      </w:r>
      <w:r w:rsidR="00DC54FE">
        <w:rPr>
          <w:rFonts w:eastAsiaTheme="minorHAnsi"/>
          <w:lang w:eastAsia="en-US"/>
        </w:rPr>
        <w:t xml:space="preserve">. </w:t>
      </w:r>
    </w:p>
    <w:p w14:paraId="52101DE1" w14:textId="77777777" w:rsidR="005D0401" w:rsidRPr="00755D8E" w:rsidRDefault="003D589F" w:rsidP="00DC54FE">
      <w:pPr>
        <w:spacing w:line="360" w:lineRule="auto"/>
        <w:ind w:firstLine="510"/>
        <w:jc w:val="both"/>
      </w:pPr>
      <w:r>
        <w:t>Należy</w:t>
      </w:r>
      <w:r w:rsidRPr="00A618F6">
        <w:t xml:space="preserve"> zauważyć, że </w:t>
      </w:r>
      <w:r w:rsidRPr="00A618F6">
        <w:rPr>
          <w:rFonts w:cs="Times"/>
          <w:color w:val="000000"/>
          <w:spacing w:val="-2"/>
        </w:rPr>
        <w:t>z uwagi na postęp techniczny, a także zachodzące zmiany gospodarcze na rynku nawozów i nowe oczekiwania przedsiębiorców, ustawa z dnia 10 lipca 2007 r. o nawozach i nawożeniu</w:t>
      </w:r>
      <w:r>
        <w:rPr>
          <w:rFonts w:cs="Times"/>
          <w:color w:val="000000"/>
          <w:spacing w:val="-2"/>
        </w:rPr>
        <w:t xml:space="preserve"> nie w pełni realizuje już swoją</w:t>
      </w:r>
      <w:r w:rsidRPr="00A618F6">
        <w:rPr>
          <w:rFonts w:cs="Times"/>
          <w:color w:val="000000"/>
          <w:spacing w:val="-2"/>
        </w:rPr>
        <w:t xml:space="preserve"> funkcję regulacyjną. </w:t>
      </w:r>
      <w:r>
        <w:rPr>
          <w:rFonts w:cs="Times"/>
          <w:color w:val="000000"/>
          <w:spacing w:val="-2"/>
        </w:rPr>
        <w:t>N</w:t>
      </w:r>
      <w:r w:rsidRPr="00A618F6">
        <w:rPr>
          <w:rFonts w:cs="Times"/>
          <w:color w:val="000000"/>
          <w:spacing w:val="-2"/>
        </w:rPr>
        <w:t>ad  projektem nowej ustawy regulującej kwestie produktów nawozowych i nawożenia</w:t>
      </w:r>
      <w:r>
        <w:rPr>
          <w:rFonts w:cs="Times"/>
          <w:color w:val="000000"/>
          <w:spacing w:val="-2"/>
        </w:rPr>
        <w:t xml:space="preserve"> są</w:t>
      </w:r>
      <w:r w:rsidRPr="00172FDC">
        <w:rPr>
          <w:rFonts w:cs="Times"/>
          <w:color w:val="000000"/>
          <w:spacing w:val="-2"/>
        </w:rPr>
        <w:t xml:space="preserve"> </w:t>
      </w:r>
      <w:r>
        <w:rPr>
          <w:rFonts w:cs="Times"/>
          <w:color w:val="000000"/>
          <w:spacing w:val="-2"/>
        </w:rPr>
        <w:t>toczone</w:t>
      </w:r>
      <w:r w:rsidRPr="00A618F6">
        <w:rPr>
          <w:rFonts w:cs="Times"/>
          <w:color w:val="000000"/>
          <w:spacing w:val="-2"/>
        </w:rPr>
        <w:t xml:space="preserve"> prace robocze. </w:t>
      </w:r>
      <w:r>
        <w:rPr>
          <w:rFonts w:cs="Times"/>
          <w:color w:val="000000"/>
          <w:spacing w:val="-2"/>
        </w:rPr>
        <w:t>Niniejsza nowelizacja</w:t>
      </w:r>
      <w:r w:rsidRPr="00A618F6">
        <w:rPr>
          <w:rFonts w:cs="Times"/>
          <w:color w:val="000000"/>
          <w:spacing w:val="-2"/>
        </w:rPr>
        <w:t xml:space="preserve"> ma charakter przejściowy, którego celem jest dostosowanie przepisów prawa krajowego do rozporządzenia nr 2019/1009. Zmiana ta umożliwi również zebranie informacji i ocenę funkcjonowania przepisów wspomnianego aktu prawnego UE, w tym </w:t>
      </w:r>
      <w:r w:rsidRPr="00A618F6">
        <w:rPr>
          <w:rFonts w:cs="Times"/>
          <w:color w:val="000000"/>
          <w:spacing w:val="-2"/>
        </w:rPr>
        <w:lastRenderedPageBreak/>
        <w:t xml:space="preserve">w szczególności zebranie informacji od przedsiębiorców oraz zidentyfikowanie problemów i ewentualnych obszarów wymagających dodatkowych działań regulacyjnych. </w:t>
      </w:r>
      <w:r>
        <w:t xml:space="preserve">   </w:t>
      </w:r>
    </w:p>
    <w:p w14:paraId="4F5714F4" w14:textId="77777777" w:rsidR="005D0401" w:rsidRPr="000203F7" w:rsidRDefault="005D0401" w:rsidP="005D0401">
      <w:pPr>
        <w:spacing w:line="360" w:lineRule="auto"/>
        <w:ind w:firstLine="426"/>
        <w:jc w:val="both"/>
      </w:pPr>
      <w:r w:rsidRPr="000203F7">
        <w:t>Projektowana ustawa jest zgodna z prawem Unii Europejskiej.</w:t>
      </w:r>
    </w:p>
    <w:p w14:paraId="5ACBAD21" w14:textId="77777777" w:rsidR="005D0401" w:rsidRPr="000203F7" w:rsidRDefault="005D0401" w:rsidP="005D0401">
      <w:pPr>
        <w:spacing w:line="360" w:lineRule="auto"/>
        <w:ind w:firstLine="426"/>
        <w:jc w:val="both"/>
      </w:pPr>
      <w:r w:rsidRPr="000203F7">
        <w:t>Projektowana ustawa nie zawiera przepisów technicznych i w związku z tym nie podlega notyfikacji w rozumieniu przepisów rozporządzenia Rady M</w:t>
      </w:r>
      <w:r>
        <w:t>inistrów z dnia 23 grudnia 2002 </w:t>
      </w:r>
      <w:r w:rsidRPr="000203F7">
        <w:t xml:space="preserve">r. w sprawie sposobu funkcjonowania krajowego systemu notyfikacji norm i aktów prawnych (Dz. U. poz. 2039, z </w:t>
      </w:r>
      <w:proofErr w:type="spellStart"/>
      <w:r w:rsidRPr="000203F7">
        <w:t>późn</w:t>
      </w:r>
      <w:proofErr w:type="spellEnd"/>
      <w:r w:rsidRPr="000203F7">
        <w:t>. zm.).</w:t>
      </w:r>
    </w:p>
    <w:p w14:paraId="52BDB8AF" w14:textId="77777777" w:rsidR="005D0401" w:rsidRPr="000203F7" w:rsidRDefault="005D0401" w:rsidP="005D0401">
      <w:pPr>
        <w:spacing w:line="360" w:lineRule="auto"/>
        <w:ind w:firstLine="426"/>
        <w:jc w:val="both"/>
      </w:pPr>
      <w:r w:rsidRPr="000203F7">
        <w:t>Projekt ustawy został ujęty w Wykazie prac legislacyjnych i programowych Rady Ministrów</w:t>
      </w:r>
      <w:r w:rsidR="006705E4">
        <w:t xml:space="preserve"> pod numerem UC 121</w:t>
      </w:r>
      <w:r w:rsidR="0007618E">
        <w:t>.</w:t>
      </w:r>
    </w:p>
    <w:p w14:paraId="5362E86A" w14:textId="77777777" w:rsidR="005D0401" w:rsidRDefault="005D0401" w:rsidP="005D0401">
      <w:pPr>
        <w:spacing w:line="360" w:lineRule="auto"/>
        <w:ind w:firstLine="426"/>
        <w:jc w:val="both"/>
      </w:pPr>
      <w:r w:rsidRPr="000203F7">
        <w:t>Stosownie do art. 5 ustawy z dnia 7 lipca 2005 r. o działalności lobbingowej w procesie stanowienia prawa (Dz. U. z 2017 r. poz. 248), projekt ustawy został</w:t>
      </w:r>
      <w:r>
        <w:t xml:space="preserve"> udostępniony w </w:t>
      </w:r>
      <w:r w:rsidRPr="000203F7">
        <w:t>Biuletynie Informacji Publicznej Rządowego Centrum Legislacji.</w:t>
      </w:r>
    </w:p>
    <w:p w14:paraId="147B185B" w14:textId="77777777" w:rsidR="005D0401" w:rsidRDefault="005D0401" w:rsidP="005D0401">
      <w:pPr>
        <w:snapToGrid w:val="0"/>
        <w:spacing w:after="120"/>
        <w:jc w:val="both"/>
      </w:pPr>
    </w:p>
    <w:p w14:paraId="51621979" w14:textId="77777777" w:rsidR="005D0401" w:rsidRDefault="005D0401" w:rsidP="005D0401">
      <w:pPr>
        <w:snapToGrid w:val="0"/>
        <w:spacing w:after="120"/>
        <w:jc w:val="both"/>
      </w:pPr>
    </w:p>
    <w:p w14:paraId="3B781C8F" w14:textId="77777777" w:rsidR="00A4286C" w:rsidRPr="005D0401" w:rsidRDefault="00AA239E" w:rsidP="005D0401"/>
    <w:sectPr w:rsidR="00A4286C" w:rsidRPr="005D0401" w:rsidSect="009B695C">
      <w:footerReference w:type="default" r:id="rId7"/>
      <w:pgSz w:w="11906" w:h="16838" w:code="9"/>
      <w:pgMar w:top="1418" w:right="1418" w:bottom="1418" w:left="1418" w:header="5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B9EBD" w14:textId="77777777" w:rsidR="00AA239E" w:rsidRDefault="00AA239E">
      <w:r>
        <w:separator/>
      </w:r>
    </w:p>
  </w:endnote>
  <w:endnote w:type="continuationSeparator" w:id="0">
    <w:p w14:paraId="1C87C5AA" w14:textId="77777777" w:rsidR="00AA239E" w:rsidRDefault="00AA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491443"/>
      <w:docPartObj>
        <w:docPartGallery w:val="Page Numbers (Bottom of Page)"/>
        <w:docPartUnique/>
      </w:docPartObj>
    </w:sdtPr>
    <w:sdtEndPr/>
    <w:sdtContent>
      <w:p w14:paraId="3D480EED" w14:textId="77777777" w:rsidR="00973872" w:rsidRDefault="009738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F13">
          <w:rPr>
            <w:noProof/>
          </w:rPr>
          <w:t>5</w:t>
        </w:r>
        <w:r>
          <w:fldChar w:fldCharType="end"/>
        </w:r>
      </w:p>
    </w:sdtContent>
  </w:sdt>
  <w:p w14:paraId="1071687A" w14:textId="77777777" w:rsidR="00973872" w:rsidRDefault="00973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C33CF" w14:textId="77777777" w:rsidR="00AA239E" w:rsidRDefault="00AA239E">
      <w:r>
        <w:separator/>
      </w:r>
    </w:p>
  </w:footnote>
  <w:footnote w:type="continuationSeparator" w:id="0">
    <w:p w14:paraId="21A5A397" w14:textId="77777777" w:rsidR="00AA239E" w:rsidRDefault="00AA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90899"/>
    <w:multiLevelType w:val="hybridMultilevel"/>
    <w:tmpl w:val="F774E53E"/>
    <w:lvl w:ilvl="0" w:tplc="DD62B5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D561C1A"/>
    <w:multiLevelType w:val="hybridMultilevel"/>
    <w:tmpl w:val="3716A3A8"/>
    <w:lvl w:ilvl="0" w:tplc="ACF60B1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9D"/>
    <w:rsid w:val="00042810"/>
    <w:rsid w:val="00053A66"/>
    <w:rsid w:val="0007551A"/>
    <w:rsid w:val="0007618E"/>
    <w:rsid w:val="00086F13"/>
    <w:rsid w:val="000D08DA"/>
    <w:rsid w:val="00104F1D"/>
    <w:rsid w:val="00121279"/>
    <w:rsid w:val="00124695"/>
    <w:rsid w:val="001319C9"/>
    <w:rsid w:val="0013304F"/>
    <w:rsid w:val="0013353A"/>
    <w:rsid w:val="00175E80"/>
    <w:rsid w:val="00182A6B"/>
    <w:rsid w:val="00231310"/>
    <w:rsid w:val="002316A4"/>
    <w:rsid w:val="00296F13"/>
    <w:rsid w:val="002C3859"/>
    <w:rsid w:val="00306E8F"/>
    <w:rsid w:val="00331BB1"/>
    <w:rsid w:val="003741EA"/>
    <w:rsid w:val="00385887"/>
    <w:rsid w:val="003A43FC"/>
    <w:rsid w:val="003B693B"/>
    <w:rsid w:val="003D589F"/>
    <w:rsid w:val="003E7132"/>
    <w:rsid w:val="004C29F9"/>
    <w:rsid w:val="004C5537"/>
    <w:rsid w:val="004D4507"/>
    <w:rsid w:val="004F238F"/>
    <w:rsid w:val="00522F32"/>
    <w:rsid w:val="00540D9D"/>
    <w:rsid w:val="005545F9"/>
    <w:rsid w:val="005A75CE"/>
    <w:rsid w:val="005D0401"/>
    <w:rsid w:val="006417B7"/>
    <w:rsid w:val="006705E4"/>
    <w:rsid w:val="00671413"/>
    <w:rsid w:val="00677E5D"/>
    <w:rsid w:val="006A7BD9"/>
    <w:rsid w:val="006D2F24"/>
    <w:rsid w:val="006E1A20"/>
    <w:rsid w:val="007633C1"/>
    <w:rsid w:val="007B32C6"/>
    <w:rsid w:val="007E0B55"/>
    <w:rsid w:val="007E233D"/>
    <w:rsid w:val="007E2E26"/>
    <w:rsid w:val="008356C1"/>
    <w:rsid w:val="008446D5"/>
    <w:rsid w:val="0086444F"/>
    <w:rsid w:val="008A445F"/>
    <w:rsid w:val="008A5546"/>
    <w:rsid w:val="008D786E"/>
    <w:rsid w:val="00902779"/>
    <w:rsid w:val="00973872"/>
    <w:rsid w:val="009A233B"/>
    <w:rsid w:val="009C3027"/>
    <w:rsid w:val="009F5399"/>
    <w:rsid w:val="00A02F5F"/>
    <w:rsid w:val="00A7025A"/>
    <w:rsid w:val="00AA239E"/>
    <w:rsid w:val="00AC581C"/>
    <w:rsid w:val="00B21C16"/>
    <w:rsid w:val="00C01FA7"/>
    <w:rsid w:val="00C073D7"/>
    <w:rsid w:val="00C34BF3"/>
    <w:rsid w:val="00C86BAE"/>
    <w:rsid w:val="00CE6C85"/>
    <w:rsid w:val="00D05FB5"/>
    <w:rsid w:val="00D3617C"/>
    <w:rsid w:val="00D5381B"/>
    <w:rsid w:val="00DC54FE"/>
    <w:rsid w:val="00DE3BE4"/>
    <w:rsid w:val="00DF3486"/>
    <w:rsid w:val="00E22803"/>
    <w:rsid w:val="00E603EE"/>
    <w:rsid w:val="00EC112E"/>
    <w:rsid w:val="00ED45A8"/>
    <w:rsid w:val="00F76D07"/>
    <w:rsid w:val="00F77283"/>
    <w:rsid w:val="00FA5F6D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CE2E"/>
  <w15:docId w15:val="{470AB3CF-3DB6-41C5-9B02-536AF2BC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41D"/>
  </w:style>
  <w:style w:type="paragraph" w:styleId="Stopka">
    <w:name w:val="footer"/>
    <w:basedOn w:val="Normalny"/>
    <w:link w:val="StopkaZnak"/>
    <w:uiPriority w:val="99"/>
    <w:unhideWhenUsed/>
    <w:rsid w:val="00787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41D"/>
  </w:style>
  <w:style w:type="table" w:styleId="Tabela-Siatka">
    <w:name w:val="Table Grid"/>
    <w:basedOn w:val="Standardowy"/>
    <w:uiPriority w:val="39"/>
    <w:rsid w:val="0078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4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C385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469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24695"/>
    <w:rPr>
      <w:b/>
      <w:bCs/>
    </w:rPr>
  </w:style>
  <w:style w:type="paragraph" w:customStyle="1" w:styleId="ARTartustawynprozporzdzenia">
    <w:name w:val="ART(§) – art. ustawy (§ np. rozporządzenia)"/>
    <w:uiPriority w:val="11"/>
    <w:qFormat/>
    <w:rsid w:val="005D040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5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Żaczek Monika</dc:creator>
  <cp:lastModifiedBy>Chromiak Iwona</cp:lastModifiedBy>
  <cp:revision>2</cp:revision>
  <cp:lastPrinted>2019-02-26T09:36:00Z</cp:lastPrinted>
  <dcterms:created xsi:type="dcterms:W3CDTF">2022-03-15T10:24:00Z</dcterms:created>
  <dcterms:modified xsi:type="dcterms:W3CDTF">2022-03-15T10:24:00Z</dcterms:modified>
</cp:coreProperties>
</file>