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0C" w:rsidRPr="00440E09" w:rsidRDefault="00EF45B2" w:rsidP="00EF45B2">
      <w:pPr>
        <w:jc w:val="both"/>
        <w:rPr>
          <w:b/>
        </w:rPr>
      </w:pPr>
      <w:r w:rsidRPr="00440E09">
        <w:t>31.03.2022 r.</w:t>
      </w:r>
    </w:p>
    <w:p w:rsidR="003F360C" w:rsidRPr="00440E09" w:rsidRDefault="003F360C" w:rsidP="00EF45B2">
      <w:pPr>
        <w:pStyle w:val="Headline"/>
        <w:jc w:val="both"/>
        <w:rPr>
          <w:sz w:val="47"/>
          <w:szCs w:val="47"/>
        </w:rPr>
      </w:pPr>
      <w:r w:rsidRPr="00440E09">
        <w:rPr>
          <w:sz w:val="47"/>
          <w:szCs w:val="47"/>
        </w:rPr>
        <w:t>Komunikat prasowy</w:t>
      </w:r>
    </w:p>
    <w:p w:rsidR="00EF45B2" w:rsidRPr="00440E09" w:rsidRDefault="00EF45B2" w:rsidP="00EF45B2">
      <w:pPr>
        <w:jc w:val="both"/>
        <w:rPr>
          <w:b/>
          <w:bCs/>
          <w:sz w:val="28"/>
        </w:rPr>
      </w:pPr>
    </w:p>
    <w:p w:rsidR="00EF45B2" w:rsidRPr="00440E09" w:rsidRDefault="00EF45B2" w:rsidP="00EF45B2">
      <w:pPr>
        <w:jc w:val="both"/>
        <w:rPr>
          <w:b/>
          <w:bCs/>
          <w:sz w:val="28"/>
        </w:rPr>
      </w:pPr>
      <w:r w:rsidRPr="00440E09">
        <w:rPr>
          <w:b/>
          <w:bCs/>
          <w:sz w:val="28"/>
        </w:rPr>
        <w:t>Komisja rolnictwa i rozwoju wsi Parlamentu Europejskiego wysyła ważny sygnał do sektora rolnictwa ekologicznego</w:t>
      </w:r>
    </w:p>
    <w:p w:rsidR="003F360C" w:rsidRPr="00440E09" w:rsidRDefault="003F360C" w:rsidP="00EF45B2">
      <w:pPr>
        <w:jc w:val="both"/>
        <w:rPr>
          <w:b/>
          <w:bCs/>
          <w:sz w:val="28"/>
        </w:rPr>
      </w:pPr>
      <w:r w:rsidRPr="00440E09">
        <w:t xml:space="preserve">  </w:t>
      </w:r>
    </w:p>
    <w:p w:rsidR="00EF45B2" w:rsidRPr="00440E09" w:rsidRDefault="00EF45B2" w:rsidP="00EF45B2">
      <w:pPr>
        <w:jc w:val="both"/>
        <w:rPr>
          <w:szCs w:val="21"/>
        </w:rPr>
      </w:pPr>
      <w:r w:rsidRPr="00440E09">
        <w:t xml:space="preserve">Komisja AGRI Parlamentu Europejskiego przyjęła dziś jednogłośnie swoje sprawozdanie na temat planu działania na rzecz rolnictwa ekologicznego zaproponowanego przez Komisję Europejską w zeszłym roku. Copa i Cogeca cieszą się z prac przeprowadzonych przez Komisję, którym przewodziła eurodeputowana Simone Schmiedtbauer. W sprawozdaniu zwrócono uwagę na kilka kwestii ważnych dla unijnych </w:t>
      </w:r>
      <w:r w:rsidR="00C75C80" w:rsidRPr="00440E09">
        <w:t>rolników i spółdzielni rolnych.</w:t>
      </w:r>
    </w:p>
    <w:p w:rsidR="00EF45B2" w:rsidRPr="00440E09" w:rsidRDefault="00EF45B2" w:rsidP="00EF45B2">
      <w:pPr>
        <w:jc w:val="both"/>
        <w:rPr>
          <w:szCs w:val="21"/>
        </w:rPr>
      </w:pPr>
    </w:p>
    <w:p w:rsidR="00EF45B2" w:rsidRPr="00440E09" w:rsidRDefault="00C75C80" w:rsidP="00EF45B2">
      <w:pPr>
        <w:jc w:val="both"/>
        <w:rPr>
          <w:szCs w:val="21"/>
        </w:rPr>
      </w:pPr>
      <w:r w:rsidRPr="00440E09">
        <w:t xml:space="preserve">Podkreślono </w:t>
      </w:r>
      <w:r w:rsidR="00EF45B2" w:rsidRPr="00440E09">
        <w:t>różnice wyjściowe między państwami członkowskimi, wzywając do podejścia rynkowego, które potrzebuje potrzebny jest globalny rozwój łańcucha dostaw wspierany przez odpowiednie środki polityczne. Skupiono się na potrzebie wsparcia rolników w czasie procesu transformacji, a także zwrócono uwagę na znaczenie dyrektywy w sprawie nieuczciwych praktyk handlowych dla rozwoju sektora pozwalającej zapewnić, aby sprzedawcy detaliś</w:t>
      </w:r>
      <w:r w:rsidRPr="00440E09">
        <w:t xml:space="preserve">ci nie mieli zbyt wysokich marż </w:t>
      </w:r>
      <w:r w:rsidR="00EF45B2" w:rsidRPr="00440E09">
        <w:t xml:space="preserve">na produktach ekologicznych. Sprawozdanie skupia się na roli wsparcia ekologicznych hodowli oraz rozwoju ekologicznego sektora akwakultury. To obszary, w których potencjał rozwoju ekologicznego jest największy. </w:t>
      </w:r>
    </w:p>
    <w:p w:rsidR="00EF45B2" w:rsidRPr="00440E09" w:rsidRDefault="00EF45B2" w:rsidP="00EF45B2">
      <w:pPr>
        <w:jc w:val="both"/>
        <w:rPr>
          <w:szCs w:val="21"/>
        </w:rPr>
      </w:pPr>
    </w:p>
    <w:p w:rsidR="00EF45B2" w:rsidRPr="00440E09" w:rsidRDefault="00EF45B2" w:rsidP="00EF45B2">
      <w:pPr>
        <w:jc w:val="both"/>
        <w:rPr>
          <w:szCs w:val="21"/>
        </w:rPr>
      </w:pPr>
      <w:r w:rsidRPr="00440E09">
        <w:t>Ponadto Copa i Cogeca z uznaniem przyjęły fakt, że sprawozdanie zwraca uwagę na konieczność wzmocnienia unijnych programów szkolnych, polityki ekologicznych zamówień publicznych oraz europejskiego logo produkcji ekologicznej - wszystkiego, co potrzebne, aby stworzyć silny sektor. Ponadto unijni rolnicy i spółdzielnie rolne z radością przyjmują jasne i głośne wezwanie do zwiększenia wykorzystania technologii cyfrowych oraz badań i innowacji, aby wspierać rozwój sektora. Uwzględniając wzrost częstotliwość oraz zakres niekorzystnych zjawisk klimatycznych, rolnicy zajmujący się rolnictwem ekologicznym potrzebują także nowych narzędzi i lepszych środków produkcji, aby zapewnić wydajność pól i rentowność produkcji.</w:t>
      </w:r>
    </w:p>
    <w:p w:rsidR="00EF45B2" w:rsidRPr="00440E09" w:rsidRDefault="00EF45B2" w:rsidP="00EF45B2">
      <w:pPr>
        <w:jc w:val="both"/>
        <w:rPr>
          <w:szCs w:val="21"/>
        </w:rPr>
      </w:pPr>
    </w:p>
    <w:p w:rsidR="00EF45B2" w:rsidRPr="00440E09" w:rsidRDefault="00EF45B2" w:rsidP="00EF45B2">
      <w:pPr>
        <w:jc w:val="both"/>
        <w:rPr>
          <w:szCs w:val="21"/>
        </w:rPr>
      </w:pPr>
      <w:r w:rsidRPr="00440E09">
        <w:t>Pani Lone Andersen, przewodnicząca grupy roboczej Copa-Cogeca „Rolnictwo ekologiczne”, powiedziała: „</w:t>
      </w:r>
      <w:r w:rsidRPr="00440E09">
        <w:rPr>
          <w:i/>
        </w:rPr>
        <w:t>Z radością przyjęłam to jednoznaczne i silne sprawozdanie Komisji rolnictwa</w:t>
      </w:r>
      <w:r w:rsidR="001E6929" w:rsidRPr="00440E09">
        <w:rPr>
          <w:i/>
        </w:rPr>
        <w:t>i rozwoju wsi</w:t>
      </w:r>
      <w:r w:rsidRPr="00440E09">
        <w:rPr>
          <w:i/>
        </w:rPr>
        <w:t xml:space="preserve"> Parlamentu Europejskiego.</w:t>
      </w:r>
      <w:r w:rsidRPr="00440E09">
        <w:t xml:space="preserve"> </w:t>
      </w:r>
      <w:r w:rsidRPr="00440E09">
        <w:rPr>
          <w:i/>
          <w:szCs w:val="21"/>
        </w:rPr>
        <w:t xml:space="preserve"> Sprawozdanie skupia się na kilku ważnych aspektach, które mają kluczowe znaczenie dla wspólnoty zajmującej się rolnictwem ekologicznym, zwłaszcza w kontekście celów zapisanych w strategii „Od pola do stołu”. Unijni rolnicy i spółdzielnie potrzebują podejścia opartego na zasadach rynkowych, a także nowych i lepszych środków produkcji, aby nadal mogli być konkurencyjni i rentowni. Wszystkie te kwestie zostały uwzględnione w sprawozdaniu, w związku z czym jestem bardzo zadowolona z pracy wykonanej przez członków Parlamentu Europejskiego”. </w:t>
      </w:r>
      <w:r w:rsidRPr="00440E09">
        <w:t xml:space="preserve"> </w:t>
      </w:r>
    </w:p>
    <w:p w:rsidR="00EF45B2" w:rsidRPr="00440E09" w:rsidRDefault="00EF45B2" w:rsidP="00EF45B2">
      <w:pPr>
        <w:jc w:val="both"/>
        <w:rPr>
          <w:szCs w:val="21"/>
        </w:rPr>
      </w:pPr>
    </w:p>
    <w:p w:rsidR="00EF45B2" w:rsidRPr="00440E09" w:rsidRDefault="00EF45B2" w:rsidP="00EF45B2">
      <w:pPr>
        <w:jc w:val="both"/>
        <w:rPr>
          <w:szCs w:val="21"/>
        </w:rPr>
      </w:pPr>
      <w:r w:rsidRPr="00440E09">
        <w:t>Zgodnie ze sprawozdaniem na temat strateg</w:t>
      </w:r>
      <w:r w:rsidR="007C2D8C" w:rsidRPr="00440E09">
        <w:t>ii „Od pola do stołu” przyjętym</w:t>
      </w:r>
      <w:r w:rsidRPr="00440E09">
        <w:t xml:space="preserve"> przez Parlament Europejski pod koniec 2021 roku, Copa i Cogeca popierają wniosek o przeprowadzenie oceny skutków wprowadzenia celu w zakresie zwiększenia obszarów rolnych w UE przeznaczonych pod rolnictwo ekologiczne. </w:t>
      </w:r>
    </w:p>
    <w:p w:rsidR="00EF45B2" w:rsidRPr="00440E09" w:rsidRDefault="00EF45B2" w:rsidP="00EF45B2">
      <w:pPr>
        <w:jc w:val="both"/>
        <w:rPr>
          <w:szCs w:val="21"/>
        </w:rPr>
      </w:pPr>
    </w:p>
    <w:p w:rsidR="00EF45B2" w:rsidRPr="00440E09" w:rsidRDefault="00EF45B2" w:rsidP="00EF45B2">
      <w:pPr>
        <w:jc w:val="both"/>
        <w:rPr>
          <w:szCs w:val="21"/>
        </w:rPr>
      </w:pPr>
      <w:r w:rsidRPr="00440E09">
        <w:t xml:space="preserve">Copa i Cogeca wzywają Parlament Europejski do pełnego poparcia sprawozdania w czasie majowej sesji plenarnej. </w:t>
      </w:r>
    </w:p>
    <w:p w:rsidR="003F360C" w:rsidRPr="00440E09" w:rsidRDefault="003F360C" w:rsidP="00EF45B2">
      <w:pPr>
        <w:spacing w:after="120"/>
        <w:ind w:right="-54"/>
        <w:jc w:val="both"/>
        <w:rPr>
          <w:szCs w:val="21"/>
        </w:rPr>
      </w:pPr>
    </w:p>
    <w:p w:rsidR="003F360C" w:rsidRPr="00440E09" w:rsidRDefault="003F360C" w:rsidP="00EF45B2">
      <w:pPr>
        <w:spacing w:after="200"/>
        <w:jc w:val="both"/>
        <w:rPr>
          <w:szCs w:val="21"/>
        </w:rPr>
      </w:pPr>
    </w:p>
    <w:p w:rsidR="003F360C" w:rsidRPr="00440E09" w:rsidRDefault="00EF45B2" w:rsidP="00EF45B2">
      <w:pPr>
        <w:spacing w:after="200"/>
        <w:jc w:val="both"/>
        <w:rPr>
          <w:b/>
          <w:szCs w:val="21"/>
        </w:rPr>
      </w:pPr>
      <w:r w:rsidRPr="00440E09">
        <w:rPr>
          <w:b/>
          <w:szCs w:val="21"/>
        </w:rPr>
        <w:t>-KONIEC-</w:t>
      </w:r>
    </w:p>
    <w:p w:rsidR="003F360C" w:rsidRPr="00440E09" w:rsidRDefault="003F360C" w:rsidP="00EF45B2">
      <w:pPr>
        <w:spacing w:after="200"/>
        <w:jc w:val="both"/>
        <w:rPr>
          <w:szCs w:val="21"/>
        </w:rPr>
      </w:pPr>
    </w:p>
    <w:p w:rsidR="003F360C" w:rsidRPr="00440E09" w:rsidRDefault="00EF45B2" w:rsidP="00EF45B2">
      <w:pPr>
        <w:spacing w:after="200"/>
        <w:jc w:val="both"/>
        <w:rPr>
          <w:szCs w:val="21"/>
        </w:rPr>
      </w:pPr>
      <w:r w:rsidRPr="00440E09">
        <w:t>Tłumaczenie na DE, ES ,FR, IT, PL i RO będzie niedługo dostępne na stronie internetowej Copa-Cogeca.</w:t>
      </w:r>
    </w:p>
    <w:p w:rsidR="003F360C" w:rsidRPr="00440E09" w:rsidRDefault="003F360C" w:rsidP="00EF45B2">
      <w:pPr>
        <w:spacing w:after="200"/>
        <w:rPr>
          <w:szCs w:val="21"/>
        </w:rPr>
      </w:pPr>
    </w:p>
    <w:tbl>
      <w:tblPr>
        <w:tblpPr w:leftFromText="142" w:rightFromText="142" w:vertAnchor="text" w:horzAnchor="margin" w:tblpX="1" w:tblpY="1"/>
        <w:tblOverlap w:val="never"/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3"/>
        <w:gridCol w:w="4822"/>
      </w:tblGrid>
      <w:tr w:rsidR="003F360C" w:rsidRPr="00440E09" w:rsidTr="00A81C67">
        <w:trPr>
          <w:cantSplit/>
          <w:trHeight w:val="137"/>
        </w:trPr>
        <w:tc>
          <w:tcPr>
            <w:tcW w:w="9645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bottom"/>
          </w:tcPr>
          <w:p w:rsidR="003F360C" w:rsidRPr="00440E09" w:rsidRDefault="003F360C" w:rsidP="00EF45B2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r w:rsidRPr="00440E09">
              <w:rPr>
                <w:color w:val="auto"/>
                <w:sz w:val="21"/>
                <w:szCs w:val="21"/>
              </w:rPr>
              <w:t>Dalszych informacji udziela:</w:t>
            </w:r>
          </w:p>
        </w:tc>
      </w:tr>
      <w:tr w:rsidR="003F360C" w:rsidRPr="00440E09" w:rsidTr="00A81C67">
        <w:tc>
          <w:tcPr>
            <w:tcW w:w="9645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  <w:bottom w:w="312" w:type="dxa"/>
            </w:tcMar>
            <w:vAlign w:val="bottom"/>
          </w:tcPr>
          <w:p w:rsidR="003F360C" w:rsidRPr="006C6F05" w:rsidRDefault="00EF45B2" w:rsidP="00EF45B2">
            <w:pPr>
              <w:rPr>
                <w:szCs w:val="21"/>
                <w:lang w:val="it-IT"/>
              </w:rPr>
            </w:pPr>
            <w:bookmarkStart w:id="0" w:name="Text8"/>
            <w:r w:rsidRPr="006C6F05">
              <w:rPr>
                <w:b/>
                <w:szCs w:val="21"/>
                <w:lang w:val="it-IT"/>
              </w:rPr>
              <w:t>Federico Facchin</w:t>
            </w:r>
            <w:r w:rsidRPr="006C6F05">
              <w:rPr>
                <w:b/>
                <w:szCs w:val="21"/>
                <w:lang w:val="it-IT"/>
              </w:rPr>
              <w:br/>
            </w:r>
            <w:bookmarkEnd w:id="0"/>
            <w:r w:rsidRPr="006C6F05">
              <w:rPr>
                <w:lang w:val="it-IT"/>
              </w:rPr>
              <w:t xml:space="preserve">Doradca ds. polityk </w:t>
            </w:r>
          </w:p>
          <w:p w:rsidR="003F360C" w:rsidRPr="006C6F05" w:rsidRDefault="00F42775" w:rsidP="00EF45B2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000000"/>
                <w:sz w:val="21"/>
                <w:szCs w:val="21"/>
                <w:lang w:val="it-IT"/>
              </w:rPr>
            </w:pPr>
            <w:hyperlink r:id="rId7" w:history="1">
              <w:r w:rsidR="00D217E5" w:rsidRPr="006C6F05">
                <w:rPr>
                  <w:rStyle w:val="Hipercze"/>
                  <w:sz w:val="21"/>
                  <w:szCs w:val="21"/>
                  <w:lang w:val="it-IT"/>
                </w:rPr>
                <w:t>Federico.Facchin@copa-cogeca.eu</w:t>
              </w:r>
            </w:hyperlink>
            <w:r w:rsidR="00D217E5" w:rsidRPr="006C6F05">
              <w:rPr>
                <w:color w:val="000000"/>
                <w:sz w:val="21"/>
                <w:szCs w:val="21"/>
                <w:lang w:val="it-IT"/>
              </w:rPr>
              <w:t xml:space="preserve"> </w:t>
            </w:r>
          </w:p>
        </w:tc>
        <w:tc>
          <w:tcPr>
            <w:tcW w:w="9645" w:type="dxa"/>
            <w:tcBorders>
              <w:bottom w:val="single" w:sz="2" w:space="0" w:color="auto"/>
            </w:tcBorders>
            <w:shd w:val="clear" w:color="auto" w:fill="auto"/>
            <w:tcMar>
              <w:top w:w="0" w:type="dxa"/>
            </w:tcMar>
            <w:vAlign w:val="bottom"/>
          </w:tcPr>
          <w:p w:rsidR="005213E3" w:rsidRPr="00440E09" w:rsidRDefault="00EF45B2" w:rsidP="00EF45B2">
            <w:pPr>
              <w:pStyle w:val="Disclaimer"/>
              <w:framePr w:hSpace="0" w:wrap="auto" w:vAnchor="margin" w:hAnchor="text" w:xAlign="left" w:yAlign="inline"/>
              <w:suppressOverlap w:val="0"/>
              <w:rPr>
                <w:b/>
                <w:color w:val="auto"/>
                <w:sz w:val="21"/>
                <w:szCs w:val="21"/>
              </w:rPr>
            </w:pPr>
            <w:r w:rsidRPr="00440E09">
              <w:rPr>
                <w:b/>
                <w:color w:val="auto"/>
                <w:sz w:val="21"/>
                <w:szCs w:val="21"/>
              </w:rPr>
              <w:t>Ksenija Simovic</w:t>
            </w:r>
          </w:p>
          <w:p w:rsidR="005213E3" w:rsidRPr="00440E09" w:rsidRDefault="00EF45B2" w:rsidP="00EF45B2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r w:rsidRPr="00440E09">
              <w:rPr>
                <w:color w:val="auto"/>
                <w:sz w:val="21"/>
                <w:szCs w:val="21"/>
              </w:rPr>
              <w:t>Kierowniczka ds. komunikacji</w:t>
            </w:r>
          </w:p>
          <w:p w:rsidR="005213E3" w:rsidRPr="00440E09" w:rsidRDefault="00EF45B2" w:rsidP="00EF45B2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r w:rsidRPr="00440E09">
              <w:rPr>
                <w:color w:val="auto"/>
                <w:sz w:val="21"/>
                <w:szCs w:val="21"/>
              </w:rPr>
              <w:t>Tel. kom. + 32 473 663 071</w:t>
            </w:r>
          </w:p>
          <w:p w:rsidR="003F360C" w:rsidRPr="00440E09" w:rsidRDefault="00F42775" w:rsidP="00EF45B2">
            <w:pPr>
              <w:pStyle w:val="Disclaimer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hyperlink r:id="rId8" w:history="1">
              <w:r w:rsidR="00D217E5" w:rsidRPr="00440E09">
                <w:rPr>
                  <w:rStyle w:val="Hipercze"/>
                  <w:sz w:val="21"/>
                  <w:szCs w:val="21"/>
                </w:rPr>
                <w:t>Ksenija.Simovic@copa-cogeca.eu</w:t>
              </w:r>
            </w:hyperlink>
            <w:r w:rsidR="00D217E5" w:rsidRPr="00440E09">
              <w:rPr>
                <w:color w:val="auto"/>
                <w:sz w:val="21"/>
                <w:szCs w:val="21"/>
              </w:rPr>
              <w:t xml:space="preserve"> </w:t>
            </w:r>
          </w:p>
        </w:tc>
      </w:tr>
      <w:tr w:rsidR="003F360C" w:rsidRPr="00440E09" w:rsidTr="00A81C67">
        <w:tc>
          <w:tcPr>
            <w:tcW w:w="96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45" w:type="dxa"/>
              <w:bottom w:w="266" w:type="dxa"/>
            </w:tcMar>
          </w:tcPr>
          <w:p w:rsidR="003F360C" w:rsidRPr="00440E09" w:rsidRDefault="003F360C" w:rsidP="00EF45B2">
            <w:pPr>
              <w:pStyle w:val="DisclaimerStandard"/>
              <w:framePr w:hSpace="0" w:wrap="auto" w:vAnchor="margin" w:hAnchor="text" w:xAlign="left" w:yAlign="inline"/>
              <w:suppressOverlap w:val="0"/>
              <w:rPr>
                <w:color w:val="auto"/>
                <w:sz w:val="21"/>
                <w:szCs w:val="21"/>
              </w:rPr>
            </w:pPr>
            <w:r w:rsidRPr="00440E09">
              <w:rPr>
                <w:sz w:val="21"/>
                <w:szCs w:val="21"/>
              </w:rPr>
              <w:t xml:space="preserve"> </w:t>
            </w:r>
            <w:fldSimple w:instr=" DOCPROPERTY  PWThreadMemo  \* MERGEFORMAT ">
              <w:r w:rsidR="00C75C80" w:rsidRPr="00440E09">
                <w:rPr>
                  <w:b/>
                  <w:sz w:val="21"/>
                  <w:szCs w:val="21"/>
                </w:rPr>
                <w:t>CDP(22)1864:1</w:t>
              </w:r>
            </w:fldSimple>
          </w:p>
        </w:tc>
      </w:tr>
    </w:tbl>
    <w:p w:rsidR="003F360C" w:rsidRPr="00440E09" w:rsidRDefault="003F360C" w:rsidP="00EF45B2">
      <w:pPr>
        <w:spacing w:after="200"/>
        <w:rPr>
          <w:szCs w:val="21"/>
        </w:rPr>
      </w:pPr>
    </w:p>
    <w:p w:rsidR="003F360C" w:rsidRPr="00440E09" w:rsidRDefault="003F360C" w:rsidP="00EF45B2">
      <w:pPr>
        <w:spacing w:after="200"/>
        <w:jc w:val="both"/>
        <w:rPr>
          <w:szCs w:val="21"/>
        </w:rPr>
      </w:pPr>
    </w:p>
    <w:p w:rsidR="003F360C" w:rsidRPr="00440E09" w:rsidRDefault="003F360C" w:rsidP="00EF45B2">
      <w:pPr>
        <w:spacing w:after="200"/>
        <w:jc w:val="both"/>
        <w:rPr>
          <w:szCs w:val="21"/>
        </w:rPr>
      </w:pPr>
    </w:p>
    <w:p w:rsidR="003F360C" w:rsidRPr="00440E09" w:rsidRDefault="003F360C" w:rsidP="00EF45B2">
      <w:pPr>
        <w:spacing w:after="200"/>
        <w:jc w:val="both"/>
        <w:rPr>
          <w:szCs w:val="21"/>
        </w:rPr>
      </w:pPr>
    </w:p>
    <w:p w:rsidR="003F360C" w:rsidRPr="00440E09" w:rsidRDefault="003F360C" w:rsidP="00EF45B2">
      <w:pPr>
        <w:spacing w:after="200"/>
        <w:jc w:val="both"/>
        <w:rPr>
          <w:szCs w:val="21"/>
        </w:rPr>
      </w:pPr>
    </w:p>
    <w:p w:rsidR="003F360C" w:rsidRPr="00440E09" w:rsidRDefault="003F360C" w:rsidP="00EF45B2">
      <w:pPr>
        <w:spacing w:after="200"/>
        <w:jc w:val="both"/>
        <w:rPr>
          <w:szCs w:val="21"/>
        </w:rPr>
      </w:pPr>
    </w:p>
    <w:p w:rsidR="00E31A99" w:rsidRPr="00440E09" w:rsidRDefault="00E31A99" w:rsidP="00EF45B2">
      <w:pPr>
        <w:spacing w:after="200"/>
        <w:jc w:val="both"/>
        <w:rPr>
          <w:szCs w:val="21"/>
        </w:rPr>
      </w:pPr>
    </w:p>
    <w:sectPr w:rsidR="00E31A99" w:rsidRPr="00440E09" w:rsidSect="00A02C29">
      <w:footerReference w:type="default" r:id="rId9"/>
      <w:headerReference w:type="first" r:id="rId10"/>
      <w:footerReference w:type="first" r:id="rId11"/>
      <w:pgSz w:w="11906" w:h="16838" w:code="9"/>
      <w:pgMar w:top="1021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AE" w:rsidRDefault="00A75DAE">
      <w:r>
        <w:separator/>
      </w:r>
    </w:p>
  </w:endnote>
  <w:endnote w:type="continuationSeparator" w:id="0">
    <w:p w:rsidR="00A75DAE" w:rsidRDefault="00A7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E9" w:rsidRDefault="00F42775">
    <w:pPr>
      <w:pStyle w:val="Page"/>
      <w:framePr w:wrap="around"/>
    </w:pPr>
    <w:r>
      <w:fldChar w:fldCharType="begin"/>
    </w:r>
    <w:r w:rsidR="00C313F4">
      <w:instrText xml:space="preserve"> PAGE  \* Arabic  \* MERGEFORMAT </w:instrText>
    </w:r>
    <w:r>
      <w:fldChar w:fldCharType="separate"/>
    </w:r>
    <w:r w:rsidR="006C6F05">
      <w:rPr>
        <w:noProof/>
      </w:rPr>
      <w:t>2</w:t>
    </w:r>
    <w:r>
      <w:fldChar w:fldCharType="end"/>
    </w:r>
  </w:p>
  <w:p w:rsidR="00C976E9" w:rsidRDefault="00C976E9">
    <w:pPr>
      <w:pStyle w:val="NumPage"/>
      <w:framePr w:wrap="around"/>
    </w:pPr>
    <w:r>
      <w:t xml:space="preserve">| </w:t>
    </w:r>
    <w:fldSimple w:instr=" NUMPAGES  \* Arabic  \* MERGEFORMAT ">
      <w:r w:rsidR="006C6F05">
        <w:rPr>
          <w:noProof/>
        </w:rPr>
        <w:t>2</w:t>
      </w:r>
    </w:fldSimple>
  </w:p>
  <w:p w:rsidR="00C976E9" w:rsidRDefault="00C976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69" w:type="dxa"/>
      <w:tblLayout w:type="fixed"/>
      <w:tblCellMar>
        <w:left w:w="0" w:type="dxa"/>
        <w:right w:w="0" w:type="dxa"/>
      </w:tblCellMar>
      <w:tblLook w:val="01E0"/>
    </w:tblPr>
    <w:tblGrid>
      <w:gridCol w:w="7769"/>
    </w:tblGrid>
    <w:tr w:rsidR="003F360C" w:rsidTr="00A81C67">
      <w:tc>
        <w:tcPr>
          <w:tcW w:w="7769" w:type="dxa"/>
          <w:shd w:val="clear" w:color="auto" w:fill="auto"/>
        </w:tcPr>
        <w:p w:rsidR="003F360C" w:rsidRPr="00C17CB7" w:rsidRDefault="003F360C" w:rsidP="00A81C67">
          <w:pPr>
            <w:pStyle w:val="Stopka"/>
            <w:rPr>
              <w:color w:val="auto"/>
            </w:rPr>
          </w:pPr>
          <w:r>
            <w:rPr>
              <w:b/>
              <w:color w:val="auto"/>
            </w:rPr>
            <w:t>Copa - Cogeca |</w:t>
          </w:r>
          <w:r>
            <w:rPr>
              <w:color w:val="auto"/>
            </w:rPr>
            <w:t xml:space="preserve"> Europejscy Rolnicy Europejskie Spółdzielnie Rolnicze</w:t>
          </w:r>
        </w:p>
        <w:p w:rsidR="003F360C" w:rsidRPr="00C75C80" w:rsidRDefault="003F360C" w:rsidP="00A81C67">
          <w:pPr>
            <w:pStyle w:val="Stopka"/>
            <w:rPr>
              <w:color w:val="auto"/>
              <w:lang w:val="fr-BE"/>
            </w:rPr>
          </w:pPr>
          <w:r w:rsidRPr="00C75C80">
            <w:rPr>
              <w:color w:val="auto"/>
              <w:lang w:val="fr-BE"/>
            </w:rPr>
            <w:t xml:space="preserve">61, Rue de Trèves | B - 1040 Bruksela | www.copa-cogeca.eu </w:t>
          </w:r>
        </w:p>
        <w:p w:rsidR="003F360C" w:rsidRPr="00C17CB7" w:rsidRDefault="009265DD" w:rsidP="00A81C67">
          <w:pPr>
            <w:pStyle w:val="Stopka"/>
          </w:pPr>
          <w:r>
            <w:rPr>
              <w:color w:val="auto"/>
            </w:rPr>
            <w:t>Numer rejestru służącego przejrzystości UE | Copa 44856881231-49  | Cogeca 09586631237-74</w:t>
          </w:r>
        </w:p>
      </w:tc>
    </w:tr>
  </w:tbl>
  <w:p w:rsidR="003F360C" w:rsidRDefault="003F360C" w:rsidP="003F360C">
    <w:pPr>
      <w:pStyle w:val="Stopka"/>
    </w:pPr>
  </w:p>
  <w:p w:rsidR="00C976E9" w:rsidRPr="003F360C" w:rsidRDefault="00C976E9" w:rsidP="003F36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AE" w:rsidRDefault="00A75DAE">
      <w:r>
        <w:separator/>
      </w:r>
    </w:p>
  </w:footnote>
  <w:footnote w:type="continuationSeparator" w:id="0">
    <w:p w:rsidR="00A75DAE" w:rsidRDefault="00A75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5" w:type="dxa"/>
      <w:tblLayout w:type="fixed"/>
      <w:tblCellMar>
        <w:left w:w="0" w:type="dxa"/>
        <w:right w:w="0" w:type="dxa"/>
      </w:tblCellMar>
      <w:tblLook w:val="01E0"/>
    </w:tblPr>
    <w:tblGrid>
      <w:gridCol w:w="5940"/>
      <w:gridCol w:w="3775"/>
    </w:tblGrid>
    <w:tr w:rsidR="00C976E9" w:rsidTr="00C24A03">
      <w:trPr>
        <w:trHeight w:val="1076"/>
      </w:trPr>
      <w:tc>
        <w:tcPr>
          <w:tcW w:w="5940" w:type="dxa"/>
          <w:shd w:val="clear" w:color="auto" w:fill="auto"/>
        </w:tcPr>
        <w:p w:rsidR="00C976E9" w:rsidRDefault="00C976E9">
          <w:pPr>
            <w:pStyle w:val="Nagwek"/>
          </w:pPr>
        </w:p>
      </w:tc>
      <w:tc>
        <w:tcPr>
          <w:tcW w:w="3775" w:type="dxa"/>
          <w:shd w:val="clear" w:color="auto" w:fill="auto"/>
        </w:tcPr>
        <w:p w:rsidR="00C976E9" w:rsidRDefault="006C6F05" w:rsidP="00C24A03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362200" cy="590550"/>
                <wp:effectExtent l="19050" t="0" r="0" b="0"/>
                <wp:docPr id="1" name="Obraz 1" descr="CopaCogeca_4C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aCogeca_4C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76E9" w:rsidRDefault="00C976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850D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8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3545E"/>
    <w:rsid w:val="00010F0A"/>
    <w:rsid w:val="000F7C1E"/>
    <w:rsid w:val="001632A0"/>
    <w:rsid w:val="00174B3E"/>
    <w:rsid w:val="00176561"/>
    <w:rsid w:val="001A66B2"/>
    <w:rsid w:val="001B7FA3"/>
    <w:rsid w:val="001E4DD1"/>
    <w:rsid w:val="001E6929"/>
    <w:rsid w:val="001F7058"/>
    <w:rsid w:val="00202DAB"/>
    <w:rsid w:val="00206B10"/>
    <w:rsid w:val="002435CE"/>
    <w:rsid w:val="00290EC0"/>
    <w:rsid w:val="002C2DEF"/>
    <w:rsid w:val="002F1964"/>
    <w:rsid w:val="002F4F9A"/>
    <w:rsid w:val="003119A8"/>
    <w:rsid w:val="00380592"/>
    <w:rsid w:val="0038455A"/>
    <w:rsid w:val="003F360C"/>
    <w:rsid w:val="00440E09"/>
    <w:rsid w:val="00463591"/>
    <w:rsid w:val="004F377E"/>
    <w:rsid w:val="004F478B"/>
    <w:rsid w:val="00514FA6"/>
    <w:rsid w:val="005213E3"/>
    <w:rsid w:val="005F25BD"/>
    <w:rsid w:val="00600232"/>
    <w:rsid w:val="00611FBE"/>
    <w:rsid w:val="0063545E"/>
    <w:rsid w:val="0063559B"/>
    <w:rsid w:val="00650B07"/>
    <w:rsid w:val="006C6F05"/>
    <w:rsid w:val="006E7B90"/>
    <w:rsid w:val="0071182F"/>
    <w:rsid w:val="0071333D"/>
    <w:rsid w:val="00721243"/>
    <w:rsid w:val="0076642D"/>
    <w:rsid w:val="00767CE9"/>
    <w:rsid w:val="00776B78"/>
    <w:rsid w:val="0078746D"/>
    <w:rsid w:val="007C2D8C"/>
    <w:rsid w:val="007F5534"/>
    <w:rsid w:val="0083141A"/>
    <w:rsid w:val="008469FF"/>
    <w:rsid w:val="008D11C0"/>
    <w:rsid w:val="008E5415"/>
    <w:rsid w:val="009265DD"/>
    <w:rsid w:val="009727D5"/>
    <w:rsid w:val="00974A72"/>
    <w:rsid w:val="009876B8"/>
    <w:rsid w:val="009A2C6A"/>
    <w:rsid w:val="00A02C29"/>
    <w:rsid w:val="00A230C5"/>
    <w:rsid w:val="00A3711E"/>
    <w:rsid w:val="00A75DAE"/>
    <w:rsid w:val="00AC1890"/>
    <w:rsid w:val="00B10973"/>
    <w:rsid w:val="00B13190"/>
    <w:rsid w:val="00B17375"/>
    <w:rsid w:val="00BC2B93"/>
    <w:rsid w:val="00BD0CB8"/>
    <w:rsid w:val="00BD73D2"/>
    <w:rsid w:val="00C040B6"/>
    <w:rsid w:val="00C24A03"/>
    <w:rsid w:val="00C266D7"/>
    <w:rsid w:val="00C313F4"/>
    <w:rsid w:val="00C44178"/>
    <w:rsid w:val="00C669D1"/>
    <w:rsid w:val="00C75C80"/>
    <w:rsid w:val="00C96A22"/>
    <w:rsid w:val="00C976E9"/>
    <w:rsid w:val="00D217E5"/>
    <w:rsid w:val="00DB2970"/>
    <w:rsid w:val="00DD2AD3"/>
    <w:rsid w:val="00E31A99"/>
    <w:rsid w:val="00E70B43"/>
    <w:rsid w:val="00EC0B35"/>
    <w:rsid w:val="00EF0D52"/>
    <w:rsid w:val="00EF45B2"/>
    <w:rsid w:val="00EF552A"/>
    <w:rsid w:val="00F17DE6"/>
    <w:rsid w:val="00F32FD5"/>
    <w:rsid w:val="00F42775"/>
    <w:rsid w:val="00F962E0"/>
    <w:rsid w:val="00FA38E0"/>
    <w:rsid w:val="00FC3AA1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E70B43"/>
    <w:pPr>
      <w:spacing w:line="260" w:lineRule="atLeast"/>
    </w:pPr>
    <w:rPr>
      <w:rFonts w:ascii="Georgia" w:hAnsi="Georgia"/>
      <w:kern w:val="4"/>
      <w:sz w:val="21"/>
      <w:szCs w:val="24"/>
      <w:lang w:eastAsia="de-DE"/>
    </w:rPr>
  </w:style>
  <w:style w:type="paragraph" w:styleId="Nagwek1">
    <w:name w:val="heading 1"/>
    <w:basedOn w:val="Normalny"/>
    <w:next w:val="Normalny"/>
    <w:qFormat/>
    <w:rsid w:val="0063559B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Nagwek2">
    <w:name w:val="heading 2"/>
    <w:basedOn w:val="Nagwek1"/>
    <w:next w:val="Normalny"/>
    <w:qFormat/>
    <w:rsid w:val="0063559B"/>
    <w:pPr>
      <w:ind w:left="720" w:hanging="720"/>
      <w:outlineLvl w:val="1"/>
    </w:pPr>
    <w:rPr>
      <w:i/>
      <w:caps w:val="0"/>
    </w:rPr>
  </w:style>
  <w:style w:type="paragraph" w:styleId="Nagwek3">
    <w:name w:val="heading 3"/>
    <w:basedOn w:val="Nagwek2"/>
    <w:next w:val="Normalny"/>
    <w:qFormat/>
    <w:rsid w:val="0063559B"/>
    <w:pPr>
      <w:ind w:left="1440"/>
      <w:outlineLvl w:val="2"/>
    </w:pPr>
    <w:rPr>
      <w:i w:val="0"/>
      <w:sz w:val="21"/>
    </w:rPr>
  </w:style>
  <w:style w:type="paragraph" w:styleId="Nagwek4">
    <w:name w:val="heading 4"/>
    <w:basedOn w:val="Nagwek3"/>
    <w:next w:val="Normalny"/>
    <w:qFormat/>
    <w:rsid w:val="0071182F"/>
    <w:pPr>
      <w:outlineLvl w:val="3"/>
    </w:pPr>
  </w:style>
  <w:style w:type="paragraph" w:styleId="Nagwek5">
    <w:name w:val="heading 5"/>
    <w:basedOn w:val="Nagwek4"/>
    <w:next w:val="Nagwek4"/>
    <w:qFormat/>
    <w:rsid w:val="0071182F"/>
    <w:pPr>
      <w:outlineLvl w:val="4"/>
    </w:pPr>
  </w:style>
  <w:style w:type="paragraph" w:styleId="Nagwek6">
    <w:name w:val="heading 6"/>
    <w:basedOn w:val="Nagwek5"/>
    <w:next w:val="Normalny"/>
    <w:qFormat/>
    <w:rsid w:val="0071182F"/>
    <w:pPr>
      <w:outlineLvl w:val="5"/>
    </w:pPr>
  </w:style>
  <w:style w:type="paragraph" w:styleId="Nagwek7">
    <w:name w:val="heading 7"/>
    <w:basedOn w:val="Nagwek6"/>
    <w:next w:val="Normalny"/>
    <w:qFormat/>
    <w:rsid w:val="0071182F"/>
    <w:pPr>
      <w:outlineLvl w:val="6"/>
    </w:pPr>
  </w:style>
  <w:style w:type="paragraph" w:styleId="Nagwek8">
    <w:name w:val="heading 8"/>
    <w:basedOn w:val="Nagwek7"/>
    <w:next w:val="Normalny"/>
    <w:qFormat/>
    <w:rsid w:val="0071182F"/>
    <w:pPr>
      <w:outlineLvl w:val="7"/>
    </w:pPr>
  </w:style>
  <w:style w:type="paragraph" w:styleId="Nagwek9">
    <w:name w:val="heading 9"/>
    <w:basedOn w:val="Nagwek8"/>
    <w:next w:val="Normalny"/>
    <w:qFormat/>
    <w:rsid w:val="0071182F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54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3545E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color w:val="808080"/>
      <w:sz w:val="16"/>
    </w:rPr>
  </w:style>
  <w:style w:type="table" w:styleId="Tabela-Siatka">
    <w:name w:val="Table Grid"/>
    <w:basedOn w:val="Standardowy"/>
    <w:rsid w:val="0063545E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ina">
    <w:name w:val="Pagina"/>
    <w:basedOn w:val="Normalny"/>
    <w:rsid w:val="0063545E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63545E"/>
    <w:pPr>
      <w:framePr w:wrap="around" w:x="10060"/>
      <w:jc w:val="right"/>
    </w:pPr>
  </w:style>
  <w:style w:type="paragraph" w:customStyle="1" w:styleId="NumPage">
    <w:name w:val="NumPage"/>
    <w:basedOn w:val="Pagina"/>
    <w:rsid w:val="0063545E"/>
    <w:pPr>
      <w:framePr w:wrap="around" w:x="10819"/>
    </w:pPr>
  </w:style>
  <w:style w:type="paragraph" w:customStyle="1" w:styleId="white">
    <w:name w:val="white"/>
    <w:basedOn w:val="Normalny"/>
    <w:rsid w:val="0063545E"/>
    <w:pPr>
      <w:spacing w:line="240" w:lineRule="auto"/>
    </w:pPr>
    <w:rPr>
      <w:color w:val="FFFFFF"/>
      <w:sz w:val="2"/>
      <w:szCs w:val="2"/>
    </w:rPr>
  </w:style>
  <w:style w:type="paragraph" w:styleId="Data">
    <w:name w:val="Date"/>
    <w:basedOn w:val="Normalny"/>
    <w:next w:val="Headline"/>
    <w:link w:val="DataZnak"/>
    <w:rsid w:val="0063545E"/>
    <w:pPr>
      <w:spacing w:line="600" w:lineRule="atLeast"/>
    </w:pPr>
    <w:rPr>
      <w:b/>
      <w:sz w:val="52"/>
    </w:rPr>
  </w:style>
  <w:style w:type="character" w:customStyle="1" w:styleId="DataZnak">
    <w:name w:val="Data Znak"/>
    <w:link w:val="Data"/>
    <w:rsid w:val="0063545E"/>
    <w:rPr>
      <w:rFonts w:ascii="Georgia" w:hAnsi="Georgia"/>
      <w:b/>
      <w:kern w:val="4"/>
      <w:sz w:val="52"/>
      <w:szCs w:val="24"/>
      <w:lang w:eastAsia="de-DE" w:bidi="ar-SA"/>
    </w:rPr>
  </w:style>
  <w:style w:type="paragraph" w:customStyle="1" w:styleId="Headline">
    <w:name w:val="Headline"/>
    <w:basedOn w:val="Normalny"/>
    <w:next w:val="Subheadline"/>
    <w:rsid w:val="0063545E"/>
    <w:pPr>
      <w:spacing w:before="280" w:line="600" w:lineRule="atLeast"/>
    </w:pPr>
    <w:rPr>
      <w:b/>
      <w:sz w:val="52"/>
    </w:rPr>
  </w:style>
  <w:style w:type="paragraph" w:customStyle="1" w:styleId="Subheadline">
    <w:name w:val="Subheadline"/>
    <w:basedOn w:val="Headline"/>
    <w:next w:val="Normalny"/>
    <w:rsid w:val="0063545E"/>
    <w:pPr>
      <w:spacing w:before="189" w:after="246" w:line="360" w:lineRule="atLeast"/>
    </w:pPr>
    <w:rPr>
      <w:sz w:val="24"/>
    </w:rPr>
  </w:style>
  <w:style w:type="paragraph" w:customStyle="1" w:styleId="Disclaimer">
    <w:name w:val="Disclaimer"/>
    <w:basedOn w:val="Normalny"/>
    <w:rsid w:val="0063545E"/>
    <w:pPr>
      <w:framePr w:hSpace="142" w:wrap="around" w:vAnchor="page" w:hAnchor="margin" w:xAlign="right" w:y="11341"/>
      <w:spacing w:line="180" w:lineRule="atLeast"/>
      <w:suppressOverlap/>
    </w:pPr>
    <w:rPr>
      <w:color w:val="808080"/>
      <w:sz w:val="14"/>
      <w:szCs w:val="14"/>
    </w:rPr>
  </w:style>
  <w:style w:type="paragraph" w:customStyle="1" w:styleId="DisclaimerStandard">
    <w:name w:val="Disclaimer_Standard"/>
    <w:basedOn w:val="Disclaimer"/>
    <w:rsid w:val="0063545E"/>
    <w:pPr>
      <w:framePr w:wrap="around"/>
      <w:spacing w:line="260" w:lineRule="atLeast"/>
    </w:pPr>
    <w:rPr>
      <w:sz w:val="19"/>
    </w:rPr>
  </w:style>
  <w:style w:type="paragraph" w:styleId="Tekstdymka">
    <w:name w:val="Balloon Text"/>
    <w:basedOn w:val="Normalny"/>
    <w:rsid w:val="0063545E"/>
    <w:rPr>
      <w:rFonts w:ascii="Tahoma" w:hAnsi="Tahoma" w:cs="Tahoma"/>
      <w:sz w:val="16"/>
      <w:szCs w:val="16"/>
    </w:rPr>
  </w:style>
  <w:style w:type="paragraph" w:customStyle="1" w:styleId="CarChar">
    <w:name w:val="Car Char"/>
    <w:basedOn w:val="Normalny"/>
    <w:rsid w:val="0063545E"/>
    <w:pPr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Hipercze">
    <w:name w:val="Hyperlink"/>
    <w:rsid w:val="002F1964"/>
    <w:rPr>
      <w:color w:val="0000FF"/>
      <w:u w:val="single"/>
    </w:rPr>
  </w:style>
  <w:style w:type="paragraph" w:customStyle="1" w:styleId="Address">
    <w:name w:val="Address"/>
    <w:basedOn w:val="Normalny"/>
    <w:rsid w:val="00B10973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lny"/>
    <w:rsid w:val="0071182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71182F"/>
    <w:pPr>
      <w:tabs>
        <w:tab w:val="left" w:pos="5103"/>
      </w:tabs>
      <w:ind w:left="0"/>
    </w:pPr>
  </w:style>
  <w:style w:type="paragraph" w:customStyle="1" w:styleId="FaxHeader">
    <w:name w:val="Fax Header"/>
    <w:basedOn w:val="Normalny"/>
    <w:next w:val="Normalny"/>
    <w:rsid w:val="0071182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customStyle="1" w:styleId="Subject">
    <w:name w:val="Subject"/>
    <w:basedOn w:val="Normalny"/>
    <w:rsid w:val="0071182F"/>
    <w:rPr>
      <w:b/>
    </w:rPr>
  </w:style>
  <w:style w:type="paragraph" w:styleId="Tytu">
    <w:name w:val="Title"/>
    <w:basedOn w:val="Normalny"/>
    <w:qFormat/>
    <w:rsid w:val="0063559B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Podtytu">
    <w:name w:val="Subtitle"/>
    <w:basedOn w:val="Tytu"/>
    <w:qFormat/>
    <w:rsid w:val="0063559B"/>
    <w:pPr>
      <w:spacing w:before="0"/>
    </w:pPr>
    <w:rPr>
      <w:bCs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Simovic@copa-cogec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derico.Facchin@copa-cogec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3110</Characters>
  <Application>Microsoft Office Word</Application>
  <DocSecurity>0</DocSecurity>
  <Lines>25</Lines>
  <Paragraphs>7</Paragraphs>
  <ScaleCrop>false</ScaleCrop>
  <Company>Copa-Cogeca - European Farmers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>Template press release;
Version 001;
2008-09-09;</dc:description>
  <cp:lastModifiedBy>oem</cp:lastModifiedBy>
  <cp:revision>2</cp:revision>
  <cp:lastPrinted>2022-03-31T15:31:00Z</cp:lastPrinted>
  <dcterms:created xsi:type="dcterms:W3CDTF">2022-05-05T08:42:00Z</dcterms:created>
  <dcterms:modified xsi:type="dcterms:W3CDTF">2022-05-05T08:42:00Z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CDP(22)1864:1</vt:lpwstr>
  </property>
</Properties>
</file>