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5"/>
        <w:gridCol w:w="536"/>
        <w:gridCol w:w="87"/>
        <w:gridCol w:w="331"/>
        <w:gridCol w:w="768"/>
        <w:gridCol w:w="768"/>
        <w:gridCol w:w="768"/>
        <w:gridCol w:w="768"/>
        <w:gridCol w:w="768"/>
        <w:gridCol w:w="768"/>
        <w:gridCol w:w="768"/>
        <w:gridCol w:w="768"/>
        <w:gridCol w:w="768"/>
        <w:gridCol w:w="768"/>
        <w:gridCol w:w="768"/>
        <w:gridCol w:w="10"/>
      </w:tblGrid>
      <w:tr w:rsidR="006A701A" w:rsidRPr="008B4FE6" w14:paraId="6BF30B1D" w14:textId="77777777" w:rsidTr="003B538D">
        <w:trPr>
          <w:gridAfter w:val="1"/>
          <w:wAfter w:w="10" w:type="dxa"/>
          <w:trHeight w:val="1611"/>
        </w:trPr>
        <w:tc>
          <w:tcPr>
            <w:tcW w:w="6329" w:type="dxa"/>
            <w:gridSpan w:val="9"/>
          </w:tcPr>
          <w:p w14:paraId="474D87B7" w14:textId="77777777" w:rsidR="006A701A" w:rsidRPr="008B4FE6" w:rsidRDefault="006A701A" w:rsidP="00616511">
            <w:pPr>
              <w:spacing w:before="120" w:line="240" w:lineRule="auto"/>
              <w:ind w:hanging="45"/>
              <w:rPr>
                <w:rFonts w:ascii="Times New Roman" w:hAnsi="Times New Roman"/>
                <w:color w:val="000000"/>
              </w:rPr>
            </w:pPr>
            <w:bookmarkStart w:id="0" w:name="t1"/>
            <w:r w:rsidRPr="008B4FE6">
              <w:rPr>
                <w:rFonts w:ascii="Times New Roman" w:hAnsi="Times New Roman"/>
                <w:b/>
                <w:color w:val="000000"/>
              </w:rPr>
              <w:t xml:space="preserve">Nazwa </w:t>
            </w:r>
            <w:r w:rsidR="001B75D8">
              <w:rPr>
                <w:rFonts w:ascii="Times New Roman" w:hAnsi="Times New Roman"/>
                <w:b/>
                <w:color w:val="000000"/>
              </w:rPr>
              <w:t>projektu</w:t>
            </w:r>
          </w:p>
          <w:p w14:paraId="045C5392" w14:textId="6DC42CC4" w:rsidR="006A701A" w:rsidRPr="008B4FE6" w:rsidRDefault="00B76FA5" w:rsidP="00A52ADB">
            <w:pPr>
              <w:spacing w:line="240" w:lineRule="auto"/>
              <w:ind w:hanging="34"/>
              <w:rPr>
                <w:rFonts w:ascii="Times New Roman" w:hAnsi="Times New Roman"/>
                <w:color w:val="000000"/>
              </w:rPr>
            </w:pPr>
            <w:r>
              <w:rPr>
                <w:rFonts w:ascii="Times New Roman" w:hAnsi="Times New Roman"/>
                <w:color w:val="000000"/>
              </w:rPr>
              <w:t>Projekt ustawy o zmianie ustawy o podatku akcyzowym</w:t>
            </w:r>
            <w:r w:rsidR="00A940E2">
              <w:rPr>
                <w:rFonts w:ascii="Times New Roman" w:hAnsi="Times New Roman"/>
                <w:color w:val="000000"/>
              </w:rPr>
              <w:t xml:space="preserve"> oraz niektórych innych ustaw</w:t>
            </w:r>
          </w:p>
          <w:p w14:paraId="64FEC494" w14:textId="77777777" w:rsidR="006A701A" w:rsidRPr="008B4FE6" w:rsidRDefault="006A701A" w:rsidP="00616511">
            <w:pPr>
              <w:spacing w:before="120" w:line="240" w:lineRule="auto"/>
              <w:ind w:hanging="45"/>
              <w:rPr>
                <w:rFonts w:ascii="Times New Roman" w:hAnsi="Times New Roman"/>
                <w:b/>
                <w:color w:val="000000"/>
              </w:rPr>
            </w:pPr>
            <w:r w:rsidRPr="008B4FE6">
              <w:rPr>
                <w:rFonts w:ascii="Times New Roman" w:hAnsi="Times New Roman"/>
                <w:b/>
                <w:color w:val="000000"/>
              </w:rPr>
              <w:t>Ministerstwo wiodące i ministerstwa współpracujące</w:t>
            </w:r>
          </w:p>
          <w:bookmarkEnd w:id="0"/>
          <w:p w14:paraId="1CC858FB" w14:textId="473B5C6E" w:rsidR="006A701A" w:rsidRDefault="00B76FA5" w:rsidP="00A52ADB">
            <w:pPr>
              <w:spacing w:line="240" w:lineRule="auto"/>
              <w:ind w:hanging="34"/>
              <w:rPr>
                <w:rFonts w:ascii="Times New Roman" w:hAnsi="Times New Roman"/>
                <w:color w:val="000000"/>
              </w:rPr>
            </w:pPr>
            <w:r>
              <w:rPr>
                <w:rFonts w:ascii="Times New Roman" w:hAnsi="Times New Roman"/>
                <w:color w:val="000000"/>
              </w:rPr>
              <w:t>Ministerstwo Finansów</w:t>
            </w:r>
            <w:r w:rsidR="007415D0">
              <w:rPr>
                <w:rFonts w:ascii="Times New Roman" w:hAnsi="Times New Roman"/>
                <w:color w:val="000000"/>
              </w:rPr>
              <w:t>.</w:t>
            </w:r>
          </w:p>
          <w:p w14:paraId="40328066" w14:textId="77777777" w:rsidR="002348C6" w:rsidRDefault="002348C6" w:rsidP="001B3460">
            <w:pPr>
              <w:spacing w:line="240" w:lineRule="auto"/>
              <w:rPr>
                <w:rFonts w:ascii="Times New Roman" w:hAnsi="Times New Roman"/>
                <w:color w:val="000000"/>
              </w:rPr>
            </w:pPr>
          </w:p>
          <w:p w14:paraId="46434D1D" w14:textId="14A605A0" w:rsidR="001B3460" w:rsidRDefault="001B3460" w:rsidP="001B3460">
            <w:pPr>
              <w:spacing w:line="240" w:lineRule="auto"/>
              <w:rPr>
                <w:rFonts w:ascii="Times New Roman" w:hAnsi="Times New Roman"/>
                <w:b/>
                <w:sz w:val="21"/>
                <w:szCs w:val="21"/>
              </w:rPr>
            </w:pPr>
            <w:r w:rsidRPr="00642825">
              <w:rPr>
                <w:rFonts w:ascii="Times New Roman" w:hAnsi="Times New Roman"/>
                <w:b/>
                <w:sz w:val="21"/>
                <w:szCs w:val="24"/>
              </w:rPr>
              <w:t>Osoba odpowiedzialna za projekt w randze Ministra, Sekretarza Stanu lub Podsekretarza Stanu</w:t>
            </w:r>
            <w:r w:rsidRPr="00642825">
              <w:rPr>
                <w:rFonts w:ascii="Times New Roman" w:hAnsi="Times New Roman"/>
                <w:b/>
                <w:sz w:val="21"/>
                <w:szCs w:val="21"/>
              </w:rPr>
              <w:t xml:space="preserve"> </w:t>
            </w:r>
          </w:p>
          <w:p w14:paraId="547C9CBE" w14:textId="65DB4572" w:rsidR="00B76FA5" w:rsidRPr="00B76FA5" w:rsidRDefault="00B76FA5" w:rsidP="001B3460">
            <w:pPr>
              <w:spacing w:line="240" w:lineRule="auto"/>
              <w:rPr>
                <w:rFonts w:ascii="Times New Roman" w:hAnsi="Times New Roman"/>
                <w:bCs/>
                <w:sz w:val="21"/>
                <w:szCs w:val="21"/>
              </w:rPr>
            </w:pPr>
            <w:r w:rsidRPr="00B76FA5">
              <w:rPr>
                <w:rFonts w:ascii="Times New Roman" w:hAnsi="Times New Roman"/>
                <w:bCs/>
                <w:sz w:val="21"/>
                <w:szCs w:val="21"/>
              </w:rPr>
              <w:t>Jarosław Neneman</w:t>
            </w:r>
          </w:p>
          <w:p w14:paraId="4033A520" w14:textId="581C37C5" w:rsidR="006A701A" w:rsidRPr="00762015" w:rsidRDefault="006A701A" w:rsidP="00762015">
            <w:pPr>
              <w:spacing w:before="120" w:line="240" w:lineRule="auto"/>
              <w:ind w:hanging="45"/>
              <w:rPr>
                <w:rFonts w:ascii="Times New Roman" w:hAnsi="Times New Roman"/>
                <w:b/>
                <w:color w:val="000000"/>
              </w:rPr>
            </w:pPr>
            <w:r w:rsidRPr="008B4FE6">
              <w:rPr>
                <w:rFonts w:ascii="Times New Roman" w:hAnsi="Times New Roman"/>
                <w:b/>
                <w:color w:val="000000"/>
              </w:rPr>
              <w:t>Kontakt do opiekuna merytorycznego proj</w:t>
            </w:r>
            <w:r w:rsidR="007415D0">
              <w:rPr>
                <w:rFonts w:ascii="Times New Roman" w:hAnsi="Times New Roman"/>
                <w:color w:val="000000"/>
              </w:rPr>
              <w:t>.</w:t>
            </w:r>
          </w:p>
          <w:p w14:paraId="36A97939" w14:textId="77777777" w:rsidR="00B14981" w:rsidRDefault="00762015" w:rsidP="00A17CB2">
            <w:pPr>
              <w:spacing w:line="240" w:lineRule="auto"/>
              <w:ind w:hanging="34"/>
              <w:rPr>
                <w:rFonts w:ascii="Times New Roman" w:hAnsi="Times New Roman"/>
                <w:color w:val="000000"/>
              </w:rPr>
            </w:pPr>
            <w:r w:rsidRPr="00762015">
              <w:rPr>
                <w:rFonts w:ascii="Times New Roman" w:hAnsi="Times New Roman"/>
                <w:color w:val="000000"/>
              </w:rPr>
              <w:t xml:space="preserve">Edyta Białas-Giejbatow, Dyrektor Departamentu Podatku Akcyzowego i Podatku od Gier w Ministerstwie Finansów, </w:t>
            </w:r>
          </w:p>
          <w:p w14:paraId="333526F9" w14:textId="1B5C154A" w:rsidR="00B76FA5" w:rsidRPr="00463D8B" w:rsidRDefault="00762015" w:rsidP="00A17CB2">
            <w:pPr>
              <w:spacing w:line="240" w:lineRule="auto"/>
              <w:ind w:hanging="34"/>
              <w:rPr>
                <w:rFonts w:ascii="Times New Roman" w:hAnsi="Times New Roman"/>
                <w:color w:val="000000"/>
                <w:lang w:val="en-US"/>
              </w:rPr>
            </w:pPr>
            <w:r w:rsidRPr="00463D8B">
              <w:rPr>
                <w:rFonts w:ascii="Times New Roman" w:hAnsi="Times New Roman"/>
                <w:color w:val="000000"/>
                <w:lang w:val="en-US"/>
              </w:rPr>
              <w:t xml:space="preserve">tel.: 22 694-39-46, e-mail: </w:t>
            </w:r>
            <w:hyperlink r:id="rId8" w:history="1">
              <w:r w:rsidRPr="00463D8B">
                <w:rPr>
                  <w:rStyle w:val="Hipercze"/>
                  <w:rFonts w:ascii="Times New Roman" w:hAnsi="Times New Roman"/>
                  <w:lang w:val="en-US"/>
                </w:rPr>
                <w:t>sekretariat.DAG@mf.gov.pl</w:t>
              </w:r>
            </w:hyperlink>
          </w:p>
          <w:p w14:paraId="3A83114B" w14:textId="77777777" w:rsidR="00762015" w:rsidRPr="00463D8B" w:rsidRDefault="00762015" w:rsidP="00A17CB2">
            <w:pPr>
              <w:spacing w:line="240" w:lineRule="auto"/>
              <w:ind w:hanging="34"/>
              <w:rPr>
                <w:rFonts w:ascii="Times New Roman" w:hAnsi="Times New Roman"/>
                <w:color w:val="000000"/>
                <w:lang w:val="en-US"/>
              </w:rPr>
            </w:pPr>
          </w:p>
          <w:p w14:paraId="49716AD3" w14:textId="18529545" w:rsidR="00B76FA5" w:rsidRPr="00463D8B" w:rsidRDefault="00B76FA5" w:rsidP="00A17CB2">
            <w:pPr>
              <w:spacing w:line="240" w:lineRule="auto"/>
              <w:ind w:hanging="34"/>
              <w:rPr>
                <w:rFonts w:ascii="Times New Roman" w:hAnsi="Times New Roman"/>
                <w:color w:val="000000"/>
                <w:lang w:val="en-US"/>
              </w:rPr>
            </w:pPr>
          </w:p>
        </w:tc>
        <w:tc>
          <w:tcPr>
            <w:tcW w:w="4608" w:type="dxa"/>
            <w:gridSpan w:val="6"/>
            <w:shd w:val="clear" w:color="auto" w:fill="FFFFFF"/>
          </w:tcPr>
          <w:p w14:paraId="1F1C06EF" w14:textId="125DA113" w:rsidR="001B3460" w:rsidRPr="00642825" w:rsidRDefault="001B3460" w:rsidP="001B3460">
            <w:pPr>
              <w:spacing w:line="240" w:lineRule="auto"/>
              <w:rPr>
                <w:rFonts w:ascii="Times New Roman" w:hAnsi="Times New Roman"/>
                <w:b/>
                <w:sz w:val="21"/>
                <w:szCs w:val="21"/>
              </w:rPr>
            </w:pPr>
            <w:r w:rsidRPr="00642825">
              <w:rPr>
                <w:rFonts w:ascii="Times New Roman" w:hAnsi="Times New Roman"/>
                <w:b/>
                <w:sz w:val="21"/>
                <w:szCs w:val="21"/>
              </w:rPr>
              <w:t>Data sporządzenia</w:t>
            </w:r>
            <w:r w:rsidRPr="00642825">
              <w:rPr>
                <w:rFonts w:ascii="Times New Roman" w:hAnsi="Times New Roman"/>
                <w:b/>
                <w:sz w:val="21"/>
                <w:szCs w:val="21"/>
              </w:rPr>
              <w:br/>
            </w:r>
            <w:sdt>
              <w:sdtPr>
                <w:rPr>
                  <w:rFonts w:ascii="Times New Roman" w:hAnsi="Times New Roman"/>
                  <w:b/>
                  <w:sz w:val="21"/>
                  <w:szCs w:val="21"/>
                </w:rPr>
                <w:id w:val="-345788683"/>
                <w:placeholder>
                  <w:docPart w:val="DefaultPlaceholder_1082065160"/>
                </w:placeholder>
                <w:date w:fullDate="2024-08-02T00:00:00Z">
                  <w:dateFormat w:val="dd.MM.yyyy"/>
                  <w:lid w:val="pl-PL"/>
                  <w:storeMappedDataAs w:val="dateTime"/>
                  <w:calendar w:val="gregorian"/>
                </w:date>
              </w:sdtPr>
              <w:sdtEndPr/>
              <w:sdtContent>
                <w:r w:rsidR="00FE28D8">
                  <w:rPr>
                    <w:rFonts w:ascii="Times New Roman" w:hAnsi="Times New Roman"/>
                    <w:b/>
                    <w:sz w:val="21"/>
                    <w:szCs w:val="21"/>
                  </w:rPr>
                  <w:t>02.08.2024</w:t>
                </w:r>
              </w:sdtContent>
            </w:sdt>
          </w:p>
          <w:p w14:paraId="1142AFFB" w14:textId="77777777" w:rsidR="00F76884" w:rsidRDefault="00F76884" w:rsidP="00F76884">
            <w:pPr>
              <w:spacing w:line="240" w:lineRule="auto"/>
              <w:rPr>
                <w:rFonts w:ascii="Times New Roman" w:hAnsi="Times New Roman"/>
                <w:b/>
              </w:rPr>
            </w:pPr>
          </w:p>
          <w:p w14:paraId="4665E9A7" w14:textId="77777777" w:rsidR="00F76884" w:rsidRPr="0065019F" w:rsidRDefault="00F76884" w:rsidP="00F76884">
            <w:pPr>
              <w:spacing w:line="240" w:lineRule="auto"/>
              <w:rPr>
                <w:rFonts w:ascii="Times New Roman" w:hAnsi="Times New Roman"/>
                <w:b/>
              </w:rPr>
            </w:pPr>
            <w:r w:rsidRPr="0065019F">
              <w:rPr>
                <w:rFonts w:ascii="Times New Roman" w:hAnsi="Times New Roman"/>
                <w:b/>
              </w:rPr>
              <w:t xml:space="preserve">Źródło: </w:t>
            </w:r>
            <w:bookmarkStart w:id="1" w:name="Lista1"/>
          </w:p>
          <w:bookmarkEnd w:id="1" w:displacedByCustomXml="next"/>
          <w:sdt>
            <w:sdtPr>
              <w:rPr>
                <w:rFonts w:ascii="Times New Roman" w:hAnsi="Times New Roman"/>
              </w:rPr>
              <w:id w:val="-1451614635"/>
              <w:placeholder>
                <w:docPart w:val="DefaultPlaceholder_1082065159"/>
              </w:placeholder>
              <w:showingPlcHdr/>
              <w:dropDownList>
                <w:listItem w:value="Wybierz element."/>
                <w:listItem w:displayText="Exposé PRM" w:value="Exposé PRM"/>
                <w:listItem w:displayText="Decyzja PRM/RM" w:value="Decyzja PRM/RM"/>
                <w:listItem w:displayText="Prawo UE" w:value="Prawo UE"/>
                <w:listItem w:displayText="Orzeczenie TK" w:value="Orzeczenie TK"/>
                <w:listItem w:displayText="Upoważnienie ustawowe" w:value="Upoważnienie ustawowe"/>
                <w:listItem w:displayText="Strategia" w:value="Strategia"/>
                <w:listItem w:displayText="Inne" w:value="Inne"/>
              </w:dropDownList>
            </w:sdtPr>
            <w:sdtEndPr/>
            <w:sdtContent>
              <w:p w14:paraId="4EC191B8" w14:textId="77777777" w:rsidR="00F76884" w:rsidRPr="00EF290C" w:rsidRDefault="00EF290C" w:rsidP="00F76884">
                <w:pPr>
                  <w:spacing w:line="240" w:lineRule="auto"/>
                  <w:rPr>
                    <w:rFonts w:ascii="Times New Roman" w:hAnsi="Times New Roman"/>
                  </w:rPr>
                </w:pPr>
                <w:r w:rsidRPr="00EF290C">
                  <w:rPr>
                    <w:rStyle w:val="Tekstzastpczy"/>
                    <w:rFonts w:ascii="Times New Roman" w:hAnsi="Times New Roman"/>
                  </w:rPr>
                  <w:t>Wybierz element.</w:t>
                </w:r>
              </w:p>
            </w:sdtContent>
          </w:sdt>
          <w:p w14:paraId="730028D1" w14:textId="33F3DFB5" w:rsidR="00BA2BB7" w:rsidRPr="0065019F" w:rsidRDefault="00B76FA5" w:rsidP="00F76884">
            <w:pPr>
              <w:spacing w:line="240" w:lineRule="auto"/>
              <w:rPr>
                <w:rFonts w:ascii="Times New Roman" w:hAnsi="Times New Roman"/>
              </w:rPr>
            </w:pPr>
            <w:r>
              <w:rPr>
                <w:rFonts w:ascii="Times New Roman" w:hAnsi="Times New Roman"/>
              </w:rPr>
              <w:t>Inicjatywa własna</w:t>
            </w:r>
          </w:p>
          <w:p w14:paraId="682AC61F" w14:textId="77777777" w:rsidR="00F76884" w:rsidRPr="0065019F" w:rsidRDefault="00F76884" w:rsidP="00F76884">
            <w:pPr>
              <w:spacing w:line="240" w:lineRule="auto"/>
              <w:rPr>
                <w:rFonts w:ascii="Times New Roman" w:hAnsi="Times New Roman"/>
              </w:rPr>
            </w:pPr>
          </w:p>
          <w:p w14:paraId="4BFF7831" w14:textId="77777777" w:rsidR="006A701A" w:rsidRPr="008B4FE6" w:rsidRDefault="006A701A" w:rsidP="007943E2">
            <w:pPr>
              <w:spacing w:before="120" w:line="240" w:lineRule="auto"/>
              <w:rPr>
                <w:rFonts w:ascii="Times New Roman" w:hAnsi="Times New Roman"/>
                <w:b/>
                <w:color w:val="000000"/>
              </w:rPr>
            </w:pPr>
            <w:r w:rsidRPr="008B4FE6">
              <w:rPr>
                <w:rFonts w:ascii="Times New Roman" w:hAnsi="Times New Roman"/>
                <w:b/>
                <w:color w:val="000000"/>
              </w:rPr>
              <w:t xml:space="preserve">Nr </w:t>
            </w:r>
            <w:r w:rsidR="0057668E">
              <w:rPr>
                <w:rFonts w:ascii="Times New Roman" w:hAnsi="Times New Roman"/>
                <w:b/>
                <w:color w:val="000000"/>
              </w:rPr>
              <w:t>w</w:t>
            </w:r>
            <w:r w:rsidRPr="008B4FE6">
              <w:rPr>
                <w:rFonts w:ascii="Times New Roman" w:hAnsi="Times New Roman"/>
                <w:b/>
                <w:color w:val="000000"/>
              </w:rPr>
              <w:t xml:space="preserve"> wykaz</w:t>
            </w:r>
            <w:r w:rsidR="0057668E">
              <w:rPr>
                <w:rFonts w:ascii="Times New Roman" w:hAnsi="Times New Roman"/>
                <w:b/>
                <w:color w:val="000000"/>
              </w:rPr>
              <w:t>ie</w:t>
            </w:r>
            <w:r w:rsidRPr="008B4FE6">
              <w:rPr>
                <w:rFonts w:ascii="Times New Roman" w:hAnsi="Times New Roman"/>
                <w:b/>
                <w:color w:val="000000"/>
              </w:rPr>
              <w:t xml:space="preserve"> prac </w:t>
            </w:r>
          </w:p>
          <w:p w14:paraId="22B2BCFB" w14:textId="5C196DB0" w:rsidR="006A701A" w:rsidRPr="008B4FE6" w:rsidRDefault="00B015D2" w:rsidP="007943E2">
            <w:pPr>
              <w:spacing w:line="240" w:lineRule="auto"/>
              <w:rPr>
                <w:rFonts w:ascii="Times New Roman" w:hAnsi="Times New Roman"/>
                <w:color w:val="000000"/>
              </w:rPr>
            </w:pPr>
            <w:r>
              <w:rPr>
                <w:rFonts w:ascii="Times New Roman" w:hAnsi="Times New Roman"/>
                <w:b/>
                <w:color w:val="000000"/>
              </w:rPr>
              <w:t>UD</w:t>
            </w:r>
            <w:r w:rsidR="00A940E2">
              <w:rPr>
                <w:rFonts w:ascii="Times New Roman" w:hAnsi="Times New Roman"/>
                <w:b/>
                <w:color w:val="000000"/>
              </w:rPr>
              <w:t>105</w:t>
            </w:r>
          </w:p>
          <w:p w14:paraId="3E08A01B" w14:textId="77777777" w:rsidR="006A701A" w:rsidRPr="008B4FE6" w:rsidRDefault="006A701A" w:rsidP="00A17CB2">
            <w:pPr>
              <w:spacing w:line="240" w:lineRule="auto"/>
              <w:rPr>
                <w:rFonts w:ascii="Times New Roman" w:hAnsi="Times New Roman"/>
                <w:color w:val="000000"/>
                <w:sz w:val="28"/>
                <w:szCs w:val="28"/>
              </w:rPr>
            </w:pPr>
          </w:p>
        </w:tc>
      </w:tr>
      <w:tr w:rsidR="006A701A" w:rsidRPr="0022687A" w14:paraId="69BDBC4D" w14:textId="77777777" w:rsidTr="003B538D">
        <w:trPr>
          <w:gridAfter w:val="1"/>
          <w:wAfter w:w="10" w:type="dxa"/>
          <w:trHeight w:val="142"/>
        </w:trPr>
        <w:tc>
          <w:tcPr>
            <w:tcW w:w="10937" w:type="dxa"/>
            <w:gridSpan w:val="15"/>
            <w:shd w:val="clear" w:color="auto" w:fill="99CCFF"/>
          </w:tcPr>
          <w:p w14:paraId="65FE5989" w14:textId="77777777" w:rsidR="006A701A" w:rsidRPr="00627221" w:rsidRDefault="006A701A" w:rsidP="001B4CA1">
            <w:pPr>
              <w:spacing w:line="240" w:lineRule="auto"/>
              <w:ind w:left="57"/>
              <w:jc w:val="center"/>
              <w:rPr>
                <w:rFonts w:ascii="Times New Roman" w:hAnsi="Times New Roman"/>
                <w:b/>
                <w:color w:val="FFFFFF"/>
                <w:sz w:val="32"/>
                <w:szCs w:val="32"/>
              </w:rPr>
            </w:pPr>
            <w:r w:rsidRPr="00627221">
              <w:rPr>
                <w:rFonts w:ascii="Times New Roman" w:hAnsi="Times New Roman"/>
                <w:b/>
                <w:color w:val="FFFFFF"/>
                <w:sz w:val="32"/>
                <w:szCs w:val="32"/>
              </w:rPr>
              <w:t>OCENA SKUTKÓW REGULACJI</w:t>
            </w:r>
          </w:p>
        </w:tc>
      </w:tr>
      <w:tr w:rsidR="006A701A" w:rsidRPr="008B4FE6" w14:paraId="72E5890C" w14:textId="77777777" w:rsidTr="003B538D">
        <w:trPr>
          <w:gridAfter w:val="1"/>
          <w:wAfter w:w="10" w:type="dxa"/>
          <w:trHeight w:val="333"/>
        </w:trPr>
        <w:tc>
          <w:tcPr>
            <w:tcW w:w="10937" w:type="dxa"/>
            <w:gridSpan w:val="15"/>
            <w:shd w:val="clear" w:color="auto" w:fill="99CCFF"/>
            <w:vAlign w:val="center"/>
          </w:tcPr>
          <w:p w14:paraId="2EEDC684" w14:textId="77777777" w:rsidR="006A701A" w:rsidRPr="008B4FE6" w:rsidRDefault="003D12F6" w:rsidP="006A701A">
            <w:pPr>
              <w:numPr>
                <w:ilvl w:val="0"/>
                <w:numId w:val="3"/>
              </w:numPr>
              <w:spacing w:before="60" w:after="60" w:line="240" w:lineRule="auto"/>
              <w:ind w:left="318" w:hanging="284"/>
              <w:jc w:val="both"/>
              <w:rPr>
                <w:rFonts w:ascii="Times New Roman" w:hAnsi="Times New Roman"/>
                <w:b/>
                <w:color w:val="000000"/>
              </w:rPr>
            </w:pPr>
            <w:r w:rsidRPr="001812C7">
              <w:rPr>
                <w:rFonts w:ascii="Times New Roman" w:hAnsi="Times New Roman"/>
                <w:b/>
              </w:rPr>
              <w:t xml:space="preserve">Jaki problem jest </w:t>
            </w:r>
            <w:r w:rsidR="00CC6305" w:rsidRPr="001812C7">
              <w:rPr>
                <w:rFonts w:ascii="Times New Roman" w:hAnsi="Times New Roman"/>
                <w:b/>
              </w:rPr>
              <w:t>rozwiązywany</w:t>
            </w:r>
            <w:r w:rsidR="00CC6305">
              <w:rPr>
                <w:rFonts w:ascii="Times New Roman" w:hAnsi="Times New Roman"/>
                <w:b/>
              </w:rPr>
              <w:t>?</w:t>
            </w:r>
            <w:bookmarkStart w:id="2" w:name="Wybór1"/>
            <w:bookmarkEnd w:id="2"/>
          </w:p>
        </w:tc>
      </w:tr>
      <w:tr w:rsidR="006A701A" w:rsidRPr="008B4FE6" w14:paraId="6833A6C8" w14:textId="77777777" w:rsidTr="003B538D">
        <w:trPr>
          <w:gridAfter w:val="1"/>
          <w:wAfter w:w="10" w:type="dxa"/>
          <w:trHeight w:val="142"/>
        </w:trPr>
        <w:tc>
          <w:tcPr>
            <w:tcW w:w="10937" w:type="dxa"/>
            <w:gridSpan w:val="15"/>
            <w:shd w:val="clear" w:color="auto" w:fill="FFFFFF"/>
          </w:tcPr>
          <w:p w14:paraId="2416FDAB" w14:textId="75FB3FCB" w:rsidR="00DE1862" w:rsidRPr="002348C6" w:rsidRDefault="00DE1862" w:rsidP="00A940E2">
            <w:pPr>
              <w:spacing w:line="240" w:lineRule="auto"/>
              <w:jc w:val="both"/>
              <w:rPr>
                <w:rFonts w:ascii="Times New Roman" w:hAnsi="Times New Roman"/>
                <w:color w:val="000000"/>
              </w:rPr>
            </w:pPr>
            <w:r w:rsidRPr="002348C6">
              <w:rPr>
                <w:rFonts w:ascii="Times New Roman" w:hAnsi="Times New Roman"/>
                <w:color w:val="000000"/>
              </w:rPr>
              <w:t xml:space="preserve">Ostatnie modyfikacje opodatkowania używek będących wyrobami akcyzowymi (mapa drogowa) wprowadzone ustawą z dnia 29 października 2021 r. o zmianie ustawy o podatku akcyzowym oraz ustawy o zmianie ustawy o podatku akcyzowym oraz niektórych innych ustaw (Dz.U. z 2021 r. poz. 2313) nie wytrzymały próby czasu. Niespodziewany wybuch otwartego konfliktu zbrojnego za naszą wschodnią granicą oraz jego globalne konsekwencje gospodarcze spowodowały konieczność zrewidowania zaplanowanych jeszcze w 2021 r. poziomów opodatkowania. </w:t>
            </w:r>
          </w:p>
          <w:p w14:paraId="68D3E577" w14:textId="210E5121" w:rsidR="00DE1862" w:rsidRDefault="00403537" w:rsidP="000F6575">
            <w:pPr>
              <w:spacing w:line="240" w:lineRule="auto"/>
              <w:jc w:val="both"/>
              <w:rPr>
                <w:rFonts w:ascii="Times New Roman" w:hAnsi="Times New Roman"/>
                <w:color w:val="000000"/>
              </w:rPr>
            </w:pPr>
            <w:r>
              <w:rPr>
                <w:rFonts w:ascii="Times New Roman" w:hAnsi="Times New Roman"/>
                <w:color w:val="000000"/>
              </w:rPr>
              <w:t xml:space="preserve"> </w:t>
            </w:r>
          </w:p>
          <w:p w14:paraId="2FFD9740" w14:textId="54B34E13" w:rsidR="00EA6150" w:rsidRDefault="00EA6150" w:rsidP="009310FA">
            <w:pPr>
              <w:spacing w:line="240" w:lineRule="auto"/>
              <w:jc w:val="center"/>
              <w:rPr>
                <w:rFonts w:ascii="Times New Roman" w:hAnsi="Times New Roman"/>
                <w:color w:val="000000"/>
              </w:rPr>
            </w:pPr>
          </w:p>
          <w:p w14:paraId="7DC7037E" w14:textId="56DDFBBF" w:rsidR="00EA6150" w:rsidRDefault="00EA6150" w:rsidP="009310FA">
            <w:pPr>
              <w:spacing w:line="240" w:lineRule="auto"/>
              <w:jc w:val="center"/>
              <w:rPr>
                <w:rFonts w:ascii="Times New Roman" w:hAnsi="Times New Roman"/>
                <w:color w:val="000000"/>
              </w:rPr>
            </w:pPr>
          </w:p>
          <w:p w14:paraId="1D0FBBB6" w14:textId="77777777" w:rsidR="00EA6150" w:rsidRDefault="00EA6150" w:rsidP="009310FA">
            <w:pPr>
              <w:spacing w:line="240" w:lineRule="auto"/>
              <w:jc w:val="center"/>
              <w:rPr>
                <w:rFonts w:ascii="Times New Roman" w:hAnsi="Times New Roman"/>
                <w:color w:val="000000"/>
              </w:rPr>
            </w:pPr>
          </w:p>
          <w:p w14:paraId="3181D281" w14:textId="188E02BA" w:rsidR="00330BDE" w:rsidRDefault="00EA6150" w:rsidP="00463D8B">
            <w:pPr>
              <w:spacing w:line="240" w:lineRule="auto"/>
              <w:jc w:val="center"/>
              <w:rPr>
                <w:rFonts w:ascii="Times New Roman" w:hAnsi="Times New Roman"/>
                <w:color w:val="000000"/>
              </w:rPr>
            </w:pPr>
            <w:r>
              <w:rPr>
                <w:rFonts w:ascii="Times New Roman" w:hAnsi="Times New Roman"/>
                <w:noProof/>
                <w:color w:val="000000"/>
              </w:rPr>
              <w:drawing>
                <wp:inline distT="0" distB="0" distL="0" distR="0" wp14:anchorId="5B1BFFFC" wp14:editId="31F26473">
                  <wp:extent cx="5305412" cy="2513966"/>
                  <wp:effectExtent l="0" t="0" r="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5240" cy="2542315"/>
                          </a:xfrm>
                          <a:prstGeom prst="rect">
                            <a:avLst/>
                          </a:prstGeom>
                          <a:noFill/>
                        </pic:spPr>
                      </pic:pic>
                    </a:graphicData>
                  </a:graphic>
                </wp:inline>
              </w:drawing>
            </w:r>
          </w:p>
          <w:p w14:paraId="3C5BF365" w14:textId="2D82457B" w:rsidR="00EA4D3E" w:rsidRDefault="00EA4D3E" w:rsidP="009D3143">
            <w:pPr>
              <w:spacing w:line="240" w:lineRule="auto"/>
              <w:jc w:val="both"/>
              <w:rPr>
                <w:rFonts w:ascii="Times New Roman" w:hAnsi="Times New Roman"/>
                <w:color w:val="000000"/>
              </w:rPr>
            </w:pPr>
            <w:r w:rsidRPr="00EA4D3E">
              <w:rPr>
                <w:rFonts w:ascii="Times New Roman" w:hAnsi="Times New Roman"/>
                <w:color w:val="000000"/>
              </w:rPr>
              <w:t>Istotnym impulsem do wprowadzenia podwyżek jest zwiększająca się z roku na rok siła nabywcza konsumentów. Wraz ze wzrostem średniego wynagrodzenia, wg danych GUS, za miesięczną wypłatę można kupić coraz większą ilość używek</w:t>
            </w:r>
            <w:r>
              <w:rPr>
                <w:rFonts w:ascii="Times New Roman" w:hAnsi="Times New Roman"/>
                <w:color w:val="000000"/>
              </w:rPr>
              <w:t xml:space="preserve">, przykładowo w przypadku papierosów </w:t>
            </w:r>
            <w:r w:rsidRPr="00B76FA5">
              <w:rPr>
                <w:rFonts w:ascii="Times New Roman" w:hAnsi="Times New Roman"/>
                <w:color w:val="000000"/>
              </w:rPr>
              <w:t xml:space="preserve">w 2019 </w:t>
            </w:r>
            <w:r>
              <w:rPr>
                <w:rFonts w:ascii="Times New Roman" w:hAnsi="Times New Roman"/>
                <w:color w:val="000000"/>
              </w:rPr>
              <w:t xml:space="preserve">roku </w:t>
            </w:r>
            <w:r w:rsidRPr="00B76FA5">
              <w:rPr>
                <w:rFonts w:ascii="Times New Roman" w:hAnsi="Times New Roman"/>
                <w:color w:val="000000"/>
              </w:rPr>
              <w:t>średnie wynagrodzenie wystarczało na 348 paczek, a w 2023 już na 437 paczek</w:t>
            </w:r>
            <w:r w:rsidR="00590D30">
              <w:rPr>
                <w:rFonts w:ascii="Times New Roman" w:hAnsi="Times New Roman"/>
                <w:color w:val="000000"/>
              </w:rPr>
              <w:t>,</w:t>
            </w:r>
            <w:r w:rsidRPr="00B76FA5">
              <w:rPr>
                <w:rFonts w:ascii="Times New Roman" w:hAnsi="Times New Roman"/>
                <w:color w:val="000000"/>
              </w:rPr>
              <w:t xml:space="preserve"> </w:t>
            </w:r>
            <w:r>
              <w:rPr>
                <w:rFonts w:ascii="Times New Roman" w:hAnsi="Times New Roman"/>
                <w:color w:val="000000"/>
              </w:rPr>
              <w:t xml:space="preserve">a w przypadku tytoniu do palenia </w:t>
            </w:r>
            <w:r w:rsidRPr="00B76FA5">
              <w:rPr>
                <w:rFonts w:ascii="Times New Roman" w:hAnsi="Times New Roman"/>
                <w:color w:val="000000"/>
              </w:rPr>
              <w:t xml:space="preserve">w 2019 </w:t>
            </w:r>
            <w:r>
              <w:rPr>
                <w:rFonts w:ascii="Times New Roman" w:hAnsi="Times New Roman"/>
                <w:color w:val="000000"/>
              </w:rPr>
              <w:t xml:space="preserve">r. </w:t>
            </w:r>
            <w:r w:rsidRPr="00B76FA5">
              <w:rPr>
                <w:rFonts w:ascii="Times New Roman" w:hAnsi="Times New Roman"/>
                <w:color w:val="000000"/>
              </w:rPr>
              <w:t>średnie wynagrodzenie pozwalało na zakup 211 paczek o masie 50 g tytoniu do palenia, a w 2023</w:t>
            </w:r>
            <w:r w:rsidR="00590D30">
              <w:rPr>
                <w:rFonts w:ascii="Times New Roman" w:hAnsi="Times New Roman"/>
                <w:color w:val="000000"/>
              </w:rPr>
              <w:t xml:space="preserve"> r.</w:t>
            </w:r>
            <w:r w:rsidRPr="00B76FA5">
              <w:rPr>
                <w:rFonts w:ascii="Times New Roman" w:hAnsi="Times New Roman"/>
                <w:color w:val="000000"/>
              </w:rPr>
              <w:t xml:space="preserve"> już na 244 takie paczki</w:t>
            </w:r>
            <w:r>
              <w:rPr>
                <w:rFonts w:ascii="Times New Roman" w:hAnsi="Times New Roman"/>
                <w:color w:val="000000"/>
              </w:rPr>
              <w:t>.</w:t>
            </w:r>
          </w:p>
          <w:p w14:paraId="0D85A030" w14:textId="79AAC6D4" w:rsidR="00EA4D3E" w:rsidRDefault="00EA4D3E" w:rsidP="009D3143">
            <w:pPr>
              <w:spacing w:line="240" w:lineRule="auto"/>
              <w:jc w:val="both"/>
              <w:rPr>
                <w:rFonts w:ascii="Times New Roman" w:hAnsi="Times New Roman"/>
                <w:color w:val="000000"/>
              </w:rPr>
            </w:pPr>
            <w:r w:rsidRPr="00B76FA5">
              <w:rPr>
                <w:rFonts w:ascii="Times New Roman" w:hAnsi="Times New Roman"/>
                <w:color w:val="000000"/>
              </w:rPr>
              <w:t>W przypadku płynu do papierosów elektronicznych w okresie 2019-2024 r. różnica między poziomami wzrostu płacy minimalnej</w:t>
            </w:r>
            <w:r w:rsidR="00590D30">
              <w:rPr>
                <w:rFonts w:ascii="Times New Roman" w:hAnsi="Times New Roman"/>
                <w:color w:val="000000"/>
              </w:rPr>
              <w:t>,</w:t>
            </w:r>
            <w:r w:rsidRPr="00B76FA5">
              <w:rPr>
                <w:rFonts w:ascii="Times New Roman" w:hAnsi="Times New Roman"/>
                <w:color w:val="000000"/>
              </w:rPr>
              <w:t xml:space="preserve"> a wysokości</w:t>
            </w:r>
            <w:r>
              <w:rPr>
                <w:rFonts w:ascii="Times New Roman" w:hAnsi="Times New Roman"/>
                <w:color w:val="000000"/>
              </w:rPr>
              <w:t>ą</w:t>
            </w:r>
            <w:r w:rsidRPr="00B76FA5">
              <w:rPr>
                <w:rFonts w:ascii="Times New Roman" w:hAnsi="Times New Roman"/>
                <w:color w:val="000000"/>
              </w:rPr>
              <w:t xml:space="preserve"> akcyzy </w:t>
            </w:r>
            <w:r>
              <w:rPr>
                <w:rFonts w:ascii="Times New Roman" w:hAnsi="Times New Roman"/>
                <w:color w:val="000000"/>
              </w:rPr>
              <w:t>wzrosła jeszcze bardziej</w:t>
            </w:r>
            <w:r w:rsidRPr="00B76FA5">
              <w:rPr>
                <w:rFonts w:ascii="Times New Roman" w:hAnsi="Times New Roman"/>
                <w:color w:val="000000"/>
              </w:rPr>
              <w:t xml:space="preserve">. </w:t>
            </w:r>
            <w:r>
              <w:rPr>
                <w:rFonts w:ascii="Times New Roman" w:hAnsi="Times New Roman"/>
                <w:color w:val="000000"/>
              </w:rPr>
              <w:t>W</w:t>
            </w:r>
            <w:r w:rsidRPr="00B76FA5">
              <w:rPr>
                <w:rFonts w:ascii="Times New Roman" w:hAnsi="Times New Roman"/>
                <w:color w:val="000000"/>
              </w:rPr>
              <w:t>ynikał</w:t>
            </w:r>
            <w:r>
              <w:rPr>
                <w:rFonts w:ascii="Times New Roman" w:hAnsi="Times New Roman"/>
                <w:color w:val="000000"/>
              </w:rPr>
              <w:t>o to</w:t>
            </w:r>
            <w:r w:rsidRPr="00B76FA5">
              <w:rPr>
                <w:rFonts w:ascii="Times New Roman" w:hAnsi="Times New Roman"/>
                <w:color w:val="000000"/>
              </w:rPr>
              <w:t xml:space="preserve"> z nieobjęcia tej grupy wyrobów akcyzowych zakresem akcyzowej mapy drogowej  wprowadzonej ustawą z dnia 29 października 2021 r. o zmianie ustawy o podatku akcyzowym oraz ustawy </w:t>
            </w:r>
            <w:r w:rsidR="00590D30">
              <w:rPr>
                <w:rFonts w:ascii="Times New Roman" w:hAnsi="Times New Roman"/>
                <w:color w:val="000000"/>
              </w:rPr>
              <w:t xml:space="preserve">o </w:t>
            </w:r>
            <w:r w:rsidRPr="00B76FA5">
              <w:rPr>
                <w:rFonts w:ascii="Times New Roman" w:hAnsi="Times New Roman"/>
                <w:color w:val="000000"/>
              </w:rPr>
              <w:t>zmianie ustawy o podatku akcyzowym oraz niektórych innych ustaw.</w:t>
            </w:r>
          </w:p>
          <w:p w14:paraId="5A5EFA33" w14:textId="2B413D9E" w:rsidR="00EA4D3E" w:rsidRPr="00B76FA5" w:rsidRDefault="00EA4D3E" w:rsidP="009D3143">
            <w:pPr>
              <w:spacing w:line="240" w:lineRule="auto"/>
              <w:jc w:val="both"/>
              <w:rPr>
                <w:rFonts w:ascii="Times New Roman" w:hAnsi="Times New Roman"/>
                <w:color w:val="000000"/>
              </w:rPr>
            </w:pPr>
            <w:r w:rsidRPr="00B76FA5">
              <w:rPr>
                <w:rFonts w:ascii="Times New Roman" w:hAnsi="Times New Roman"/>
                <w:color w:val="000000"/>
              </w:rPr>
              <w:t xml:space="preserve">Stawka podatku akcyzowego dla wyrobów nowatorskich, nawet po korekcie z 2022 r. jest niższa niż dla papierosów. Stanowi ona mniej niż 50 procent minimalnej granicy podatku akcyzowego na papierosy. </w:t>
            </w:r>
          </w:p>
          <w:p w14:paraId="08B154AE" w14:textId="77777777" w:rsidR="00EA4D3E" w:rsidRPr="00B37C80" w:rsidRDefault="00EA4D3E" w:rsidP="009D3143">
            <w:pPr>
              <w:spacing w:line="240" w:lineRule="auto"/>
              <w:jc w:val="both"/>
              <w:rPr>
                <w:rFonts w:ascii="Times New Roman" w:hAnsi="Times New Roman"/>
                <w:color w:val="000000"/>
              </w:rPr>
            </w:pPr>
            <w:r w:rsidRPr="00B76FA5">
              <w:rPr>
                <w:rFonts w:ascii="Times New Roman" w:hAnsi="Times New Roman"/>
                <w:color w:val="000000"/>
              </w:rPr>
              <w:t>Zgodnie z zaleceniem WHO podgrzewane wyroby tytoniowe (wyroby nowatorskie) powinny być opodatkowane na tym samym poziomie i w taki sam sposób jak tradycyjne papierosy</w:t>
            </w:r>
            <w:r>
              <w:rPr>
                <w:rFonts w:ascii="Times New Roman" w:hAnsi="Times New Roman"/>
                <w:color w:val="000000"/>
              </w:rPr>
              <w:t>.</w:t>
            </w:r>
          </w:p>
          <w:p w14:paraId="199224DD" w14:textId="3AA905DD" w:rsidR="009936F6" w:rsidRPr="00EA4D3E" w:rsidRDefault="00EA4D3E" w:rsidP="009D3143">
            <w:pPr>
              <w:spacing w:line="240" w:lineRule="auto"/>
              <w:jc w:val="both"/>
              <w:rPr>
                <w:rFonts w:ascii="Times New Roman" w:hAnsi="Times New Roman"/>
                <w:color w:val="000000"/>
              </w:rPr>
            </w:pPr>
            <w:r w:rsidRPr="00EA4D3E">
              <w:rPr>
                <w:rFonts w:ascii="Times New Roman" w:hAnsi="Times New Roman"/>
                <w:color w:val="000000"/>
              </w:rPr>
              <w:t xml:space="preserve">Podwyższenie stawek akcyzy na </w:t>
            </w:r>
            <w:r>
              <w:rPr>
                <w:rFonts w:ascii="Times New Roman" w:hAnsi="Times New Roman"/>
                <w:color w:val="000000"/>
              </w:rPr>
              <w:t>wyroby tytoniowe i ich substytuty</w:t>
            </w:r>
            <w:r w:rsidRPr="00EA4D3E">
              <w:rPr>
                <w:rFonts w:ascii="Times New Roman" w:hAnsi="Times New Roman"/>
                <w:color w:val="000000"/>
              </w:rPr>
              <w:t xml:space="preserve"> ma przede wszystkich ograniczyć spożycie ww. wyrobów przez konsumentów</w:t>
            </w:r>
            <w:r w:rsidR="00135225">
              <w:rPr>
                <w:rFonts w:ascii="Times New Roman" w:hAnsi="Times New Roman"/>
                <w:color w:val="000000"/>
              </w:rPr>
              <w:t>,</w:t>
            </w:r>
            <w:r w:rsidRPr="00EA4D3E">
              <w:rPr>
                <w:rFonts w:ascii="Times New Roman" w:hAnsi="Times New Roman"/>
                <w:color w:val="000000"/>
              </w:rPr>
              <w:t xml:space="preserve"> w tym szczególnie przez osoby nieletnie. </w:t>
            </w:r>
          </w:p>
          <w:p w14:paraId="1D999520" w14:textId="59F099C7" w:rsidR="00EA4D3E" w:rsidRDefault="00EA4D3E" w:rsidP="009D3143">
            <w:pPr>
              <w:spacing w:line="240" w:lineRule="auto"/>
              <w:jc w:val="both"/>
              <w:rPr>
                <w:rFonts w:ascii="Times New Roman" w:hAnsi="Times New Roman"/>
                <w:color w:val="000000"/>
              </w:rPr>
            </w:pPr>
            <w:r w:rsidRPr="00EA4D3E">
              <w:rPr>
                <w:rFonts w:ascii="Times New Roman" w:hAnsi="Times New Roman"/>
                <w:color w:val="000000"/>
              </w:rPr>
              <w:lastRenderedPageBreak/>
              <w:t>Podwyżki ww. wyrobów mają również zniwelować skutki inflacji jaka w najbliższych latach prowadziłaby stopniowo do relatywnego spadku cen używek w stosunku do cen innych wyrobów.</w:t>
            </w:r>
            <w:r>
              <w:rPr>
                <w:rFonts w:ascii="Times New Roman" w:hAnsi="Times New Roman"/>
                <w:color w:val="000000"/>
              </w:rPr>
              <w:t xml:space="preserve"> Innym spodziewanym efektem zmiany jest zmniejszenie </w:t>
            </w:r>
            <w:r w:rsidR="00330BDE">
              <w:rPr>
                <w:rFonts w:ascii="Times New Roman" w:hAnsi="Times New Roman"/>
                <w:color w:val="000000"/>
              </w:rPr>
              <w:t>różnic cenowych wyrobów tytoniowych w stosunku do innych państw członkowskich U</w:t>
            </w:r>
            <w:r w:rsidR="009D3143">
              <w:rPr>
                <w:rFonts w:ascii="Times New Roman" w:hAnsi="Times New Roman"/>
                <w:color w:val="000000"/>
              </w:rPr>
              <w:t xml:space="preserve">nii </w:t>
            </w:r>
            <w:r w:rsidR="00330BDE">
              <w:rPr>
                <w:rFonts w:ascii="Times New Roman" w:hAnsi="Times New Roman"/>
                <w:color w:val="000000"/>
              </w:rPr>
              <w:t>E</w:t>
            </w:r>
            <w:r w:rsidR="009D3143">
              <w:rPr>
                <w:rFonts w:ascii="Times New Roman" w:hAnsi="Times New Roman"/>
                <w:color w:val="000000"/>
              </w:rPr>
              <w:t>uropejskiej (UE)</w:t>
            </w:r>
            <w:r w:rsidR="00330BDE">
              <w:rPr>
                <w:rFonts w:ascii="Times New Roman" w:hAnsi="Times New Roman"/>
                <w:color w:val="000000"/>
              </w:rPr>
              <w:t>.</w:t>
            </w:r>
          </w:p>
          <w:p w14:paraId="0B5E4D5A" w14:textId="1DAA3BCA" w:rsidR="00FC44FE" w:rsidRDefault="00BC271B" w:rsidP="009D3143">
            <w:pPr>
              <w:spacing w:line="240" w:lineRule="auto"/>
              <w:jc w:val="both"/>
              <w:rPr>
                <w:rFonts w:ascii="Times New Roman" w:hAnsi="Times New Roman"/>
                <w:color w:val="000000"/>
              </w:rPr>
            </w:pPr>
            <w:r>
              <w:rPr>
                <w:rFonts w:ascii="Times New Roman" w:hAnsi="Times New Roman"/>
                <w:color w:val="000000"/>
              </w:rPr>
              <w:t>Wg danych K</w:t>
            </w:r>
            <w:r w:rsidR="009D3143">
              <w:rPr>
                <w:rFonts w:ascii="Times New Roman" w:hAnsi="Times New Roman"/>
                <w:color w:val="000000"/>
              </w:rPr>
              <w:t xml:space="preserve">omisji </w:t>
            </w:r>
            <w:r>
              <w:rPr>
                <w:rFonts w:ascii="Times New Roman" w:hAnsi="Times New Roman"/>
                <w:color w:val="000000"/>
              </w:rPr>
              <w:t>E</w:t>
            </w:r>
            <w:r w:rsidR="009D3143">
              <w:rPr>
                <w:rFonts w:ascii="Times New Roman" w:hAnsi="Times New Roman"/>
                <w:color w:val="000000"/>
              </w:rPr>
              <w:t>uropejskiej (KE)</w:t>
            </w:r>
            <w:r>
              <w:rPr>
                <w:rFonts w:ascii="Times New Roman" w:hAnsi="Times New Roman"/>
                <w:color w:val="000000"/>
              </w:rPr>
              <w:t xml:space="preserve"> </w:t>
            </w:r>
            <w:r w:rsidR="001E4031">
              <w:rPr>
                <w:rFonts w:ascii="Times New Roman" w:hAnsi="Times New Roman"/>
                <w:color w:val="000000"/>
              </w:rPr>
              <w:t xml:space="preserve">w 2023 r. </w:t>
            </w:r>
            <w:r>
              <w:rPr>
                <w:rFonts w:ascii="Times New Roman" w:hAnsi="Times New Roman"/>
                <w:color w:val="000000"/>
              </w:rPr>
              <w:t>ceny papierosów w Polsce należ</w:t>
            </w:r>
            <w:r w:rsidR="001E4031">
              <w:rPr>
                <w:rFonts w:ascii="Times New Roman" w:hAnsi="Times New Roman"/>
                <w:color w:val="000000"/>
              </w:rPr>
              <w:t>ały</w:t>
            </w:r>
            <w:r>
              <w:rPr>
                <w:rFonts w:ascii="Times New Roman" w:hAnsi="Times New Roman"/>
                <w:color w:val="000000"/>
              </w:rPr>
              <w:t xml:space="preserve"> do jednych z najniższych w UE.</w:t>
            </w:r>
          </w:p>
          <w:p w14:paraId="73C662D8" w14:textId="77777777" w:rsidR="00330BDE" w:rsidRDefault="00330BDE" w:rsidP="00BC271B">
            <w:pPr>
              <w:spacing w:line="240" w:lineRule="auto"/>
              <w:rPr>
                <w:rFonts w:ascii="Times New Roman" w:hAnsi="Times New Roman"/>
                <w:color w:val="000000"/>
              </w:rPr>
            </w:pPr>
          </w:p>
          <w:p w14:paraId="57BC7615" w14:textId="258E8DAA" w:rsidR="00FC44FE" w:rsidRDefault="00FC44FE" w:rsidP="009310FA">
            <w:pPr>
              <w:spacing w:line="240" w:lineRule="auto"/>
              <w:jc w:val="center"/>
              <w:rPr>
                <w:rFonts w:ascii="Times New Roman" w:hAnsi="Times New Roman"/>
                <w:color w:val="000000"/>
              </w:rPr>
            </w:pPr>
            <w:r>
              <w:rPr>
                <w:rFonts w:ascii="Times New Roman" w:hAnsi="Times New Roman"/>
                <w:noProof/>
                <w:color w:val="000000"/>
              </w:rPr>
              <w:drawing>
                <wp:inline distT="0" distB="0" distL="0" distR="0" wp14:anchorId="1FF13AAA" wp14:editId="03561362">
                  <wp:extent cx="5893435" cy="2402006"/>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9899" cy="2510610"/>
                          </a:xfrm>
                          <a:prstGeom prst="rect">
                            <a:avLst/>
                          </a:prstGeom>
                          <a:noFill/>
                        </pic:spPr>
                      </pic:pic>
                    </a:graphicData>
                  </a:graphic>
                </wp:inline>
              </w:drawing>
            </w:r>
          </w:p>
          <w:p w14:paraId="7F39B9AA" w14:textId="77777777" w:rsidR="00021C81" w:rsidRDefault="00021C81" w:rsidP="00B37C80">
            <w:pPr>
              <w:spacing w:line="240" w:lineRule="auto"/>
              <w:jc w:val="both"/>
              <w:rPr>
                <w:rFonts w:ascii="Times New Roman" w:hAnsi="Times New Roman"/>
                <w:color w:val="000000"/>
              </w:rPr>
            </w:pPr>
          </w:p>
          <w:p w14:paraId="285AEDE1" w14:textId="476E79ED" w:rsidR="00DE1862" w:rsidRDefault="00135225" w:rsidP="00DE1862">
            <w:pPr>
              <w:spacing w:line="240" w:lineRule="auto"/>
              <w:jc w:val="both"/>
              <w:rPr>
                <w:rFonts w:ascii="Times New Roman" w:hAnsi="Times New Roman"/>
                <w:color w:val="000000"/>
              </w:rPr>
            </w:pPr>
            <w:r>
              <w:rPr>
                <w:rFonts w:ascii="Times New Roman" w:hAnsi="Times New Roman"/>
                <w:color w:val="000000"/>
              </w:rPr>
              <w:t>Poza tradycyjnymi wyrobami tytoniowymi n</w:t>
            </w:r>
            <w:r w:rsidR="00DE1862">
              <w:rPr>
                <w:rFonts w:ascii="Times New Roman" w:hAnsi="Times New Roman"/>
                <w:color w:val="000000"/>
              </w:rPr>
              <w:t>a rynku pojawia się więcej urządzeń do waporyzacji, w tym</w:t>
            </w:r>
            <w:r w:rsidR="00DE1862" w:rsidRPr="00463D8B">
              <w:rPr>
                <w:rFonts w:ascii="Times New Roman" w:hAnsi="Times New Roman"/>
                <w:color w:val="000000"/>
              </w:rPr>
              <w:t xml:space="preserve"> jednorazowych papierosów elektronicznych. Wyroby te ze względu na atrakcyjne dla konsumenta formy, kolorystykę i szeroką gamę aromatów i stężeń nikotyny stanowią realnie duże zagrożenie, zwłaszcza dla ludzi młodych, dla których często stanowią wstęp do uzależnienia od nałogu. </w:t>
            </w:r>
            <w:r w:rsidR="00DE1862" w:rsidRPr="00403537">
              <w:rPr>
                <w:rFonts w:ascii="Times New Roman" w:hAnsi="Times New Roman"/>
                <w:color w:val="000000"/>
              </w:rPr>
              <w:t>Wprowadzone zakazy sprzedaży wyrobów nikotynowych nieletnim nie zawsze osiągają zamierzony skutek. Obecnie na rynku dostępne są m.in. elektroniczne papierosy jednorazowe w cenie ok. 30-35 zł/szt., które pod względem zawartości nikotyny odpowiadają 2 paczkom papierosów tradycyjnych. Ceny urządzeń do podgrzewania wyrobów nowatorskich dostępnych na rynku są zróżnicowane i oscylują w granicach 150-500 zł/szt. Można je jednak nabyć taniej w różnego rodzaju akcjach promocyjnych.</w:t>
            </w:r>
          </w:p>
          <w:p w14:paraId="74485D16" w14:textId="77777777" w:rsidR="009936F6" w:rsidRDefault="009936F6" w:rsidP="00DE1862">
            <w:pPr>
              <w:spacing w:line="240" w:lineRule="auto"/>
              <w:jc w:val="both"/>
              <w:rPr>
                <w:rFonts w:ascii="Times New Roman" w:hAnsi="Times New Roman"/>
                <w:color w:val="000000"/>
              </w:rPr>
            </w:pPr>
          </w:p>
          <w:p w14:paraId="22FD3DAC" w14:textId="5691D27A" w:rsidR="006A701A" w:rsidRPr="00B37C80" w:rsidRDefault="009936F6">
            <w:pPr>
              <w:spacing w:line="240" w:lineRule="auto"/>
              <w:jc w:val="both"/>
              <w:rPr>
                <w:rFonts w:ascii="Times New Roman" w:hAnsi="Times New Roman"/>
                <w:color w:val="000000"/>
              </w:rPr>
            </w:pPr>
            <w:r w:rsidRPr="009936F6">
              <w:rPr>
                <w:rFonts w:ascii="Times New Roman" w:hAnsi="Times New Roman"/>
                <w:bCs/>
                <w:color w:val="000000"/>
              </w:rPr>
              <w:t>Znaki akcyzy na płyn do papierosów elektronicznych nie mają rocznej ważności (jak ma to miejsce w przypadku znaków akcyzy na papierosy), co przy planach objęcia tego wyrobu akcyzową mapą drogową mo</w:t>
            </w:r>
            <w:r w:rsidR="007E726B">
              <w:rPr>
                <w:rFonts w:ascii="Times New Roman" w:hAnsi="Times New Roman"/>
                <w:bCs/>
                <w:color w:val="000000"/>
              </w:rPr>
              <w:t>głoby</w:t>
            </w:r>
            <w:r w:rsidRPr="009936F6">
              <w:rPr>
                <w:rFonts w:ascii="Times New Roman" w:hAnsi="Times New Roman"/>
                <w:bCs/>
                <w:color w:val="000000"/>
              </w:rPr>
              <w:t xml:space="preserve"> skutkować gromadzeniem zapasów w celu uniknięcia wyższego opodatkowania w kolejnym roku.</w:t>
            </w:r>
            <w:r>
              <w:rPr>
                <w:rFonts w:ascii="Times New Roman" w:hAnsi="Times New Roman"/>
                <w:bCs/>
                <w:color w:val="000000"/>
              </w:rPr>
              <w:t xml:space="preserve">   </w:t>
            </w:r>
          </w:p>
        </w:tc>
      </w:tr>
      <w:tr w:rsidR="006A701A" w:rsidRPr="008B4FE6" w14:paraId="21403673" w14:textId="77777777" w:rsidTr="003B538D">
        <w:trPr>
          <w:gridAfter w:val="1"/>
          <w:wAfter w:w="10" w:type="dxa"/>
          <w:trHeight w:val="142"/>
        </w:trPr>
        <w:tc>
          <w:tcPr>
            <w:tcW w:w="10937" w:type="dxa"/>
            <w:gridSpan w:val="15"/>
            <w:shd w:val="clear" w:color="auto" w:fill="99CCFF"/>
            <w:vAlign w:val="center"/>
          </w:tcPr>
          <w:p w14:paraId="20922272" w14:textId="77777777" w:rsidR="006A701A" w:rsidRPr="008B4FE6" w:rsidRDefault="0013216E" w:rsidP="00C53F26">
            <w:pPr>
              <w:numPr>
                <w:ilvl w:val="0"/>
                <w:numId w:val="3"/>
              </w:numPr>
              <w:spacing w:before="60" w:after="60" w:line="240" w:lineRule="auto"/>
              <w:ind w:left="318" w:hanging="284"/>
              <w:jc w:val="both"/>
              <w:rPr>
                <w:rFonts w:ascii="Times New Roman" w:hAnsi="Times New Roman"/>
                <w:b/>
                <w:color w:val="000000"/>
              </w:rPr>
            </w:pPr>
            <w:r w:rsidRPr="001A5FDA">
              <w:rPr>
                <w:rFonts w:ascii="Times New Roman" w:hAnsi="Times New Roman"/>
                <w:b/>
                <w:color w:val="000000"/>
                <w:spacing w:val="-2"/>
              </w:rPr>
              <w:lastRenderedPageBreak/>
              <w:t>Rekomendowane rozwiązanie</w:t>
            </w:r>
            <w:r>
              <w:rPr>
                <w:rFonts w:ascii="Times New Roman" w:hAnsi="Times New Roman"/>
                <w:b/>
                <w:color w:val="000000"/>
                <w:spacing w:val="-2"/>
              </w:rPr>
              <w:t>,</w:t>
            </w:r>
            <w:r w:rsidRPr="001A5FDA">
              <w:rPr>
                <w:rFonts w:ascii="Times New Roman" w:hAnsi="Times New Roman"/>
                <w:b/>
                <w:color w:val="000000"/>
                <w:spacing w:val="-2"/>
              </w:rPr>
              <w:t xml:space="preserve"> w tym planowane narzędzia interwencji</w:t>
            </w:r>
            <w:r>
              <w:rPr>
                <w:rFonts w:ascii="Times New Roman" w:hAnsi="Times New Roman"/>
                <w:b/>
                <w:color w:val="000000"/>
                <w:spacing w:val="-2"/>
              </w:rPr>
              <w:t>,</w:t>
            </w:r>
            <w:r w:rsidRPr="001A5FDA">
              <w:rPr>
                <w:rFonts w:ascii="Times New Roman" w:hAnsi="Times New Roman"/>
                <w:b/>
                <w:color w:val="000000"/>
                <w:spacing w:val="-2"/>
              </w:rPr>
              <w:t xml:space="preserve"> i oczekiwany efekt</w:t>
            </w:r>
          </w:p>
        </w:tc>
      </w:tr>
      <w:tr w:rsidR="006A701A" w:rsidRPr="008B4FE6" w14:paraId="08CB5F0D" w14:textId="77777777" w:rsidTr="003B538D">
        <w:trPr>
          <w:gridAfter w:val="1"/>
          <w:wAfter w:w="10" w:type="dxa"/>
          <w:trHeight w:val="142"/>
        </w:trPr>
        <w:tc>
          <w:tcPr>
            <w:tcW w:w="10937" w:type="dxa"/>
            <w:gridSpan w:val="15"/>
            <w:shd w:val="clear" w:color="auto" w:fill="auto"/>
          </w:tcPr>
          <w:p w14:paraId="4081C59C" w14:textId="347C29D9" w:rsidR="00403537" w:rsidRDefault="00403537" w:rsidP="00B76FA5">
            <w:pPr>
              <w:spacing w:line="240" w:lineRule="auto"/>
              <w:jc w:val="both"/>
              <w:rPr>
                <w:rFonts w:ascii="Times New Roman" w:hAnsi="Times New Roman"/>
                <w:color w:val="000000"/>
              </w:rPr>
            </w:pPr>
          </w:p>
          <w:p w14:paraId="1A5E3D3B" w14:textId="51D30778" w:rsidR="00A940E2" w:rsidRPr="002348C6" w:rsidRDefault="00A940E2" w:rsidP="00B76FA5">
            <w:pPr>
              <w:spacing w:line="240" w:lineRule="auto"/>
              <w:jc w:val="both"/>
              <w:rPr>
                <w:rFonts w:ascii="Times New Roman" w:hAnsi="Times New Roman"/>
                <w:color w:val="000000"/>
                <w:u w:val="single"/>
              </w:rPr>
            </w:pPr>
            <w:r>
              <w:rPr>
                <w:rFonts w:ascii="Times New Roman" w:hAnsi="Times New Roman"/>
                <w:color w:val="000000"/>
              </w:rPr>
              <w:t xml:space="preserve">     </w:t>
            </w:r>
            <w:r w:rsidRPr="002348C6">
              <w:rPr>
                <w:rFonts w:ascii="Times New Roman" w:hAnsi="Times New Roman"/>
                <w:color w:val="000000"/>
                <w:u w:val="single"/>
              </w:rPr>
              <w:t>I. Zmiany w ustawie o podatku akcyzowym</w:t>
            </w:r>
          </w:p>
          <w:p w14:paraId="6F7A1852" w14:textId="77777777" w:rsidR="00A940E2" w:rsidRPr="002348C6" w:rsidRDefault="00A940E2" w:rsidP="00B76FA5">
            <w:pPr>
              <w:spacing w:line="240" w:lineRule="auto"/>
              <w:jc w:val="both"/>
              <w:rPr>
                <w:rFonts w:ascii="Times New Roman" w:hAnsi="Times New Roman"/>
                <w:color w:val="000000"/>
                <w:u w:val="single"/>
              </w:rPr>
            </w:pPr>
          </w:p>
          <w:p w14:paraId="543225BE" w14:textId="7B002223" w:rsidR="00403537" w:rsidRDefault="00DE1862" w:rsidP="00B76FA5">
            <w:pPr>
              <w:spacing w:line="240" w:lineRule="auto"/>
              <w:jc w:val="both"/>
              <w:rPr>
                <w:rFonts w:ascii="Times New Roman" w:hAnsi="Times New Roman"/>
                <w:color w:val="000000"/>
              </w:rPr>
            </w:pPr>
            <w:r>
              <w:rPr>
                <w:rFonts w:ascii="Times New Roman" w:hAnsi="Times New Roman"/>
                <w:color w:val="000000"/>
              </w:rPr>
              <w:t>1)</w:t>
            </w:r>
            <w:r w:rsidR="00403537">
              <w:rPr>
                <w:rFonts w:ascii="Times New Roman" w:hAnsi="Times New Roman"/>
                <w:color w:val="000000"/>
              </w:rPr>
              <w:t xml:space="preserve"> </w:t>
            </w:r>
            <w:r w:rsidR="00403537" w:rsidRPr="00B76FA5">
              <w:rPr>
                <w:rFonts w:ascii="Times New Roman" w:hAnsi="Times New Roman"/>
                <w:color w:val="000000"/>
              </w:rPr>
              <w:t>P</w:t>
            </w:r>
            <w:r w:rsidR="00403537">
              <w:rPr>
                <w:rFonts w:ascii="Times New Roman" w:hAnsi="Times New Roman"/>
                <w:color w:val="000000"/>
              </w:rPr>
              <w:t>roponuje się</w:t>
            </w:r>
            <w:r w:rsidR="00403537" w:rsidRPr="00B76FA5">
              <w:rPr>
                <w:rFonts w:ascii="Times New Roman" w:hAnsi="Times New Roman"/>
                <w:color w:val="000000"/>
              </w:rPr>
              <w:t xml:space="preserve"> od 1 </w:t>
            </w:r>
            <w:r w:rsidR="00135225">
              <w:rPr>
                <w:rFonts w:ascii="Times New Roman" w:hAnsi="Times New Roman"/>
                <w:color w:val="000000"/>
              </w:rPr>
              <w:t>marca</w:t>
            </w:r>
            <w:r w:rsidR="00403537" w:rsidRPr="00B76FA5">
              <w:rPr>
                <w:rFonts w:ascii="Times New Roman" w:hAnsi="Times New Roman"/>
                <w:color w:val="000000"/>
              </w:rPr>
              <w:t xml:space="preserve"> 2025 r. urealnienie stawek akcyzy na wyroby tytoniowe, wyroby nowatorskie i płyn do papierosów elektronicznych. </w:t>
            </w:r>
          </w:p>
          <w:p w14:paraId="0BCBAE69" w14:textId="5F261CF7" w:rsidR="00B76FA5" w:rsidRDefault="00B76FA5" w:rsidP="00B76FA5">
            <w:pPr>
              <w:spacing w:line="240" w:lineRule="auto"/>
              <w:jc w:val="both"/>
              <w:rPr>
                <w:rFonts w:ascii="Times New Roman" w:hAnsi="Times New Roman"/>
                <w:color w:val="000000"/>
                <w:spacing w:val="-2"/>
              </w:rPr>
            </w:pPr>
            <w:r w:rsidRPr="00B76FA5">
              <w:rPr>
                <w:rFonts w:ascii="Times New Roman" w:hAnsi="Times New Roman"/>
                <w:color w:val="000000"/>
                <w:spacing w:val="-2"/>
              </w:rPr>
              <w:t>Proponowana zmiana obejmuje:</w:t>
            </w:r>
          </w:p>
          <w:p w14:paraId="6BF8054C" w14:textId="2B42CE83" w:rsidR="00AE2045" w:rsidRPr="00AE2045" w:rsidRDefault="00AE2045" w:rsidP="00AE2045">
            <w:pPr>
              <w:spacing w:line="240" w:lineRule="auto"/>
              <w:jc w:val="both"/>
              <w:rPr>
                <w:rFonts w:ascii="Times New Roman" w:hAnsi="Times New Roman"/>
                <w:color w:val="000000"/>
                <w:spacing w:val="-2"/>
              </w:rPr>
            </w:pPr>
            <w:r w:rsidRPr="00AE2045">
              <w:rPr>
                <w:rFonts w:ascii="Times New Roman" w:hAnsi="Times New Roman"/>
                <w:color w:val="000000"/>
                <w:spacing w:val="-2"/>
              </w:rPr>
              <w:t>1. podwyższenie stawek akcyzy na używki w latach 2025-2027:</w:t>
            </w:r>
          </w:p>
          <w:p w14:paraId="24F018DE" w14:textId="17F4F77A" w:rsidR="00AE2045" w:rsidRPr="00AE2045" w:rsidRDefault="00AE2045" w:rsidP="00AE2045">
            <w:pPr>
              <w:spacing w:line="240" w:lineRule="auto"/>
              <w:jc w:val="both"/>
              <w:rPr>
                <w:rFonts w:ascii="Times New Roman" w:hAnsi="Times New Roman"/>
                <w:color w:val="000000"/>
                <w:spacing w:val="-2"/>
              </w:rPr>
            </w:pPr>
            <w:r w:rsidRPr="00AE2045">
              <w:rPr>
                <w:rFonts w:ascii="Times New Roman" w:hAnsi="Times New Roman"/>
                <w:color w:val="000000"/>
                <w:spacing w:val="-2"/>
              </w:rPr>
              <w:t>•</w:t>
            </w:r>
            <w:r w:rsidR="009D3143">
              <w:rPr>
                <w:rFonts w:ascii="Times New Roman" w:hAnsi="Times New Roman"/>
                <w:color w:val="000000"/>
                <w:spacing w:val="-2"/>
              </w:rPr>
              <w:t xml:space="preserve"> </w:t>
            </w:r>
            <w:r w:rsidRPr="00AE2045">
              <w:rPr>
                <w:rFonts w:ascii="Times New Roman" w:hAnsi="Times New Roman"/>
                <w:color w:val="000000"/>
                <w:spacing w:val="-2"/>
              </w:rPr>
              <w:t>części kwotowej stawki akcyzy na papierosy, (r/r)</w:t>
            </w:r>
          </w:p>
          <w:p w14:paraId="29F6B1A0" w14:textId="77777777" w:rsidR="00AE2045" w:rsidRPr="00AE2045" w:rsidRDefault="00AE2045" w:rsidP="00AE2045">
            <w:pPr>
              <w:spacing w:line="240" w:lineRule="auto"/>
              <w:jc w:val="both"/>
              <w:rPr>
                <w:rFonts w:ascii="Times New Roman" w:hAnsi="Times New Roman"/>
                <w:color w:val="000000"/>
                <w:spacing w:val="-2"/>
              </w:rPr>
            </w:pPr>
            <w:r w:rsidRPr="00AE2045">
              <w:rPr>
                <w:rFonts w:ascii="Times New Roman" w:hAnsi="Times New Roman"/>
                <w:color w:val="000000"/>
                <w:spacing w:val="-2"/>
              </w:rPr>
              <w:t>w 2025 r.- 25%</w:t>
            </w:r>
          </w:p>
          <w:p w14:paraId="78090AB5" w14:textId="77777777" w:rsidR="00AE2045" w:rsidRPr="00AE2045" w:rsidRDefault="00AE2045" w:rsidP="00AE2045">
            <w:pPr>
              <w:spacing w:line="240" w:lineRule="auto"/>
              <w:jc w:val="both"/>
              <w:rPr>
                <w:rFonts w:ascii="Times New Roman" w:hAnsi="Times New Roman"/>
                <w:color w:val="000000"/>
                <w:spacing w:val="-2"/>
              </w:rPr>
            </w:pPr>
            <w:r w:rsidRPr="00AE2045">
              <w:rPr>
                <w:rFonts w:ascii="Times New Roman" w:hAnsi="Times New Roman"/>
                <w:color w:val="000000"/>
                <w:spacing w:val="-2"/>
              </w:rPr>
              <w:t>w 2026 r. - 20%</w:t>
            </w:r>
          </w:p>
          <w:p w14:paraId="0DECBBD1" w14:textId="77777777" w:rsidR="00AE2045" w:rsidRPr="00AE2045" w:rsidRDefault="00AE2045" w:rsidP="00AE2045">
            <w:pPr>
              <w:spacing w:line="240" w:lineRule="auto"/>
              <w:jc w:val="both"/>
              <w:rPr>
                <w:rFonts w:ascii="Times New Roman" w:hAnsi="Times New Roman"/>
                <w:color w:val="000000"/>
                <w:spacing w:val="-2"/>
              </w:rPr>
            </w:pPr>
            <w:r w:rsidRPr="00AE2045">
              <w:rPr>
                <w:rFonts w:ascii="Times New Roman" w:hAnsi="Times New Roman"/>
                <w:color w:val="000000"/>
                <w:spacing w:val="-2"/>
              </w:rPr>
              <w:t>w 2027 r. - 15%</w:t>
            </w:r>
          </w:p>
          <w:p w14:paraId="4DEDF05B" w14:textId="034DEB8B" w:rsidR="00AE2045" w:rsidRPr="00AE2045" w:rsidRDefault="00AE2045" w:rsidP="00AE2045">
            <w:pPr>
              <w:spacing w:line="240" w:lineRule="auto"/>
              <w:jc w:val="both"/>
              <w:rPr>
                <w:rFonts w:ascii="Times New Roman" w:hAnsi="Times New Roman"/>
                <w:color w:val="000000"/>
                <w:spacing w:val="-2"/>
              </w:rPr>
            </w:pPr>
            <w:r w:rsidRPr="00AE2045">
              <w:rPr>
                <w:rFonts w:ascii="Times New Roman" w:hAnsi="Times New Roman"/>
                <w:color w:val="000000"/>
                <w:spacing w:val="-2"/>
              </w:rPr>
              <w:t>•</w:t>
            </w:r>
            <w:r w:rsidR="009D3143">
              <w:rPr>
                <w:rFonts w:ascii="Times New Roman" w:hAnsi="Times New Roman"/>
                <w:color w:val="000000"/>
                <w:spacing w:val="-2"/>
              </w:rPr>
              <w:t xml:space="preserve"> </w:t>
            </w:r>
            <w:r w:rsidRPr="00AE2045">
              <w:rPr>
                <w:rFonts w:ascii="Times New Roman" w:hAnsi="Times New Roman"/>
                <w:color w:val="000000"/>
                <w:spacing w:val="-2"/>
              </w:rPr>
              <w:t>części kwotowej stawki akcyzy na tytoń do palenia,</w:t>
            </w:r>
          </w:p>
          <w:p w14:paraId="3C2AAC13" w14:textId="77777777" w:rsidR="00AE2045" w:rsidRPr="00AE2045" w:rsidRDefault="00AE2045" w:rsidP="00AE2045">
            <w:pPr>
              <w:spacing w:line="240" w:lineRule="auto"/>
              <w:jc w:val="both"/>
              <w:rPr>
                <w:rFonts w:ascii="Times New Roman" w:hAnsi="Times New Roman"/>
                <w:color w:val="000000"/>
                <w:spacing w:val="-2"/>
              </w:rPr>
            </w:pPr>
            <w:r w:rsidRPr="00AE2045">
              <w:rPr>
                <w:rFonts w:ascii="Times New Roman" w:hAnsi="Times New Roman"/>
                <w:color w:val="000000"/>
                <w:spacing w:val="-2"/>
              </w:rPr>
              <w:t>w 2025 r.- 38%</w:t>
            </w:r>
          </w:p>
          <w:p w14:paraId="4C1826A6" w14:textId="77777777" w:rsidR="00AE2045" w:rsidRPr="00AE2045" w:rsidRDefault="00AE2045" w:rsidP="00AE2045">
            <w:pPr>
              <w:spacing w:line="240" w:lineRule="auto"/>
              <w:jc w:val="both"/>
              <w:rPr>
                <w:rFonts w:ascii="Times New Roman" w:hAnsi="Times New Roman"/>
                <w:color w:val="000000"/>
                <w:spacing w:val="-2"/>
              </w:rPr>
            </w:pPr>
            <w:r w:rsidRPr="00AE2045">
              <w:rPr>
                <w:rFonts w:ascii="Times New Roman" w:hAnsi="Times New Roman"/>
                <w:color w:val="000000"/>
                <w:spacing w:val="-2"/>
              </w:rPr>
              <w:t>w 2026 r. - 30%</w:t>
            </w:r>
          </w:p>
          <w:p w14:paraId="558F8EA9" w14:textId="77777777" w:rsidR="00AE2045" w:rsidRPr="00AE2045" w:rsidRDefault="00AE2045" w:rsidP="00AE2045">
            <w:pPr>
              <w:spacing w:line="240" w:lineRule="auto"/>
              <w:jc w:val="both"/>
              <w:rPr>
                <w:rFonts w:ascii="Times New Roman" w:hAnsi="Times New Roman"/>
                <w:color w:val="000000"/>
                <w:spacing w:val="-2"/>
              </w:rPr>
            </w:pPr>
            <w:r w:rsidRPr="00AE2045">
              <w:rPr>
                <w:rFonts w:ascii="Times New Roman" w:hAnsi="Times New Roman"/>
                <w:color w:val="000000"/>
                <w:spacing w:val="-2"/>
              </w:rPr>
              <w:t>w 2027 r. - 22%</w:t>
            </w:r>
          </w:p>
          <w:p w14:paraId="7F60D9DC" w14:textId="61481076" w:rsidR="00AE2045" w:rsidRPr="00AE2045" w:rsidRDefault="00AE2045" w:rsidP="00AE2045">
            <w:pPr>
              <w:spacing w:line="240" w:lineRule="auto"/>
              <w:jc w:val="both"/>
              <w:rPr>
                <w:rFonts w:ascii="Times New Roman" w:hAnsi="Times New Roman"/>
                <w:color w:val="000000"/>
                <w:spacing w:val="-2"/>
              </w:rPr>
            </w:pPr>
            <w:r w:rsidRPr="00AE2045">
              <w:rPr>
                <w:rFonts w:ascii="Times New Roman" w:hAnsi="Times New Roman"/>
                <w:color w:val="000000"/>
                <w:spacing w:val="-2"/>
              </w:rPr>
              <w:t>•</w:t>
            </w:r>
            <w:r w:rsidR="009D3143">
              <w:rPr>
                <w:rFonts w:ascii="Times New Roman" w:hAnsi="Times New Roman"/>
                <w:color w:val="000000"/>
                <w:spacing w:val="-2"/>
              </w:rPr>
              <w:t xml:space="preserve"> </w:t>
            </w:r>
            <w:r w:rsidRPr="00AE2045">
              <w:rPr>
                <w:rFonts w:ascii="Times New Roman" w:hAnsi="Times New Roman"/>
                <w:color w:val="000000"/>
                <w:spacing w:val="-2"/>
              </w:rPr>
              <w:t>stawki na cygara i cygaretki,</w:t>
            </w:r>
          </w:p>
          <w:p w14:paraId="4192BF6A" w14:textId="77777777" w:rsidR="00AE2045" w:rsidRPr="00AE2045" w:rsidRDefault="00AE2045" w:rsidP="00AE2045">
            <w:pPr>
              <w:spacing w:line="240" w:lineRule="auto"/>
              <w:jc w:val="both"/>
              <w:rPr>
                <w:rFonts w:ascii="Times New Roman" w:hAnsi="Times New Roman"/>
                <w:color w:val="000000"/>
                <w:spacing w:val="-2"/>
              </w:rPr>
            </w:pPr>
            <w:r w:rsidRPr="00AE2045">
              <w:rPr>
                <w:rFonts w:ascii="Times New Roman" w:hAnsi="Times New Roman"/>
                <w:color w:val="000000"/>
                <w:spacing w:val="-2"/>
              </w:rPr>
              <w:t>w 2025 r.- 25%</w:t>
            </w:r>
          </w:p>
          <w:p w14:paraId="35C60DF7" w14:textId="77777777" w:rsidR="00AE2045" w:rsidRPr="00AE2045" w:rsidRDefault="00AE2045" w:rsidP="00AE2045">
            <w:pPr>
              <w:spacing w:line="240" w:lineRule="auto"/>
              <w:jc w:val="both"/>
              <w:rPr>
                <w:rFonts w:ascii="Times New Roman" w:hAnsi="Times New Roman"/>
                <w:color w:val="000000"/>
                <w:spacing w:val="-2"/>
              </w:rPr>
            </w:pPr>
            <w:r w:rsidRPr="00AE2045">
              <w:rPr>
                <w:rFonts w:ascii="Times New Roman" w:hAnsi="Times New Roman"/>
                <w:color w:val="000000"/>
                <w:spacing w:val="-2"/>
              </w:rPr>
              <w:t>w 2026 r. - 20%</w:t>
            </w:r>
          </w:p>
          <w:p w14:paraId="0A128903" w14:textId="77777777" w:rsidR="00AE2045" w:rsidRPr="00AE2045" w:rsidRDefault="00AE2045" w:rsidP="00AE2045">
            <w:pPr>
              <w:spacing w:line="240" w:lineRule="auto"/>
              <w:jc w:val="both"/>
              <w:rPr>
                <w:rFonts w:ascii="Times New Roman" w:hAnsi="Times New Roman"/>
                <w:color w:val="000000"/>
                <w:spacing w:val="-2"/>
              </w:rPr>
            </w:pPr>
            <w:r w:rsidRPr="00AE2045">
              <w:rPr>
                <w:rFonts w:ascii="Times New Roman" w:hAnsi="Times New Roman"/>
                <w:color w:val="000000"/>
                <w:spacing w:val="-2"/>
              </w:rPr>
              <w:t>w 2027 r. - 15%</w:t>
            </w:r>
          </w:p>
          <w:p w14:paraId="041EE81F" w14:textId="05606C13" w:rsidR="00AE2045" w:rsidRPr="00AE2045" w:rsidRDefault="00AE2045" w:rsidP="00AE2045">
            <w:pPr>
              <w:spacing w:line="240" w:lineRule="auto"/>
              <w:jc w:val="both"/>
              <w:rPr>
                <w:rFonts w:ascii="Times New Roman" w:hAnsi="Times New Roman"/>
                <w:color w:val="000000"/>
                <w:spacing w:val="-2"/>
              </w:rPr>
            </w:pPr>
            <w:r w:rsidRPr="00AE2045">
              <w:rPr>
                <w:rFonts w:ascii="Times New Roman" w:hAnsi="Times New Roman"/>
                <w:color w:val="000000"/>
                <w:spacing w:val="-2"/>
              </w:rPr>
              <w:t>•</w:t>
            </w:r>
            <w:r w:rsidR="009D3143">
              <w:rPr>
                <w:rFonts w:ascii="Times New Roman" w:hAnsi="Times New Roman"/>
                <w:color w:val="000000"/>
                <w:spacing w:val="-2"/>
              </w:rPr>
              <w:t xml:space="preserve"> </w:t>
            </w:r>
            <w:r w:rsidRPr="00AE2045">
              <w:rPr>
                <w:rFonts w:ascii="Times New Roman" w:hAnsi="Times New Roman"/>
                <w:color w:val="000000"/>
                <w:spacing w:val="-2"/>
              </w:rPr>
              <w:t>stawki na susz tytoniowy,</w:t>
            </w:r>
          </w:p>
          <w:p w14:paraId="30BBB14C" w14:textId="77777777" w:rsidR="00AE2045" w:rsidRPr="00AE2045" w:rsidRDefault="00AE2045" w:rsidP="00AE2045">
            <w:pPr>
              <w:spacing w:line="240" w:lineRule="auto"/>
              <w:jc w:val="both"/>
              <w:rPr>
                <w:rFonts w:ascii="Times New Roman" w:hAnsi="Times New Roman"/>
                <w:color w:val="000000"/>
                <w:spacing w:val="-2"/>
              </w:rPr>
            </w:pPr>
            <w:r w:rsidRPr="00AE2045">
              <w:rPr>
                <w:rFonts w:ascii="Times New Roman" w:hAnsi="Times New Roman"/>
                <w:color w:val="000000"/>
                <w:spacing w:val="-2"/>
              </w:rPr>
              <w:t>w 2025 r.- 38%</w:t>
            </w:r>
          </w:p>
          <w:p w14:paraId="2B8D87C1" w14:textId="77777777" w:rsidR="00AE2045" w:rsidRPr="00AE2045" w:rsidRDefault="00AE2045" w:rsidP="00AE2045">
            <w:pPr>
              <w:spacing w:line="240" w:lineRule="auto"/>
              <w:jc w:val="both"/>
              <w:rPr>
                <w:rFonts w:ascii="Times New Roman" w:hAnsi="Times New Roman"/>
                <w:color w:val="000000"/>
                <w:spacing w:val="-2"/>
              </w:rPr>
            </w:pPr>
            <w:r w:rsidRPr="00AE2045">
              <w:rPr>
                <w:rFonts w:ascii="Times New Roman" w:hAnsi="Times New Roman"/>
                <w:color w:val="000000"/>
                <w:spacing w:val="-2"/>
              </w:rPr>
              <w:t>w 2026 r. - 30%</w:t>
            </w:r>
          </w:p>
          <w:p w14:paraId="6F9DB41A" w14:textId="77777777" w:rsidR="00AE2045" w:rsidRPr="00AE2045" w:rsidRDefault="00AE2045" w:rsidP="00AE2045">
            <w:pPr>
              <w:spacing w:line="240" w:lineRule="auto"/>
              <w:jc w:val="both"/>
              <w:rPr>
                <w:rFonts w:ascii="Times New Roman" w:hAnsi="Times New Roman"/>
                <w:color w:val="000000"/>
                <w:spacing w:val="-2"/>
              </w:rPr>
            </w:pPr>
            <w:r w:rsidRPr="00AE2045">
              <w:rPr>
                <w:rFonts w:ascii="Times New Roman" w:hAnsi="Times New Roman"/>
                <w:color w:val="000000"/>
                <w:spacing w:val="-2"/>
              </w:rPr>
              <w:t>w 2027 r. - 22%</w:t>
            </w:r>
          </w:p>
          <w:p w14:paraId="1013441B" w14:textId="38B27D2A" w:rsidR="00AE2045" w:rsidRPr="00AE2045" w:rsidRDefault="00AE2045" w:rsidP="00AE2045">
            <w:pPr>
              <w:spacing w:line="240" w:lineRule="auto"/>
              <w:jc w:val="both"/>
              <w:rPr>
                <w:rFonts w:ascii="Times New Roman" w:hAnsi="Times New Roman"/>
                <w:color w:val="000000"/>
                <w:spacing w:val="-2"/>
              </w:rPr>
            </w:pPr>
            <w:r w:rsidRPr="00AE2045">
              <w:rPr>
                <w:rFonts w:ascii="Times New Roman" w:hAnsi="Times New Roman"/>
                <w:color w:val="000000"/>
                <w:spacing w:val="-2"/>
              </w:rPr>
              <w:t>•</w:t>
            </w:r>
            <w:r w:rsidR="009D3143">
              <w:rPr>
                <w:rFonts w:ascii="Times New Roman" w:hAnsi="Times New Roman"/>
                <w:color w:val="000000"/>
                <w:spacing w:val="-2"/>
              </w:rPr>
              <w:t xml:space="preserve"> </w:t>
            </w:r>
            <w:r w:rsidRPr="00AE2045">
              <w:rPr>
                <w:rFonts w:ascii="Times New Roman" w:hAnsi="Times New Roman"/>
                <w:color w:val="000000"/>
                <w:spacing w:val="-2"/>
              </w:rPr>
              <w:t>części kwotowej stawki akcyzy na wyroby nowatorskie,</w:t>
            </w:r>
          </w:p>
          <w:p w14:paraId="4E28809F" w14:textId="77777777" w:rsidR="00AE2045" w:rsidRPr="00AE2045" w:rsidRDefault="00AE2045" w:rsidP="00AE2045">
            <w:pPr>
              <w:spacing w:line="240" w:lineRule="auto"/>
              <w:jc w:val="both"/>
              <w:rPr>
                <w:rFonts w:ascii="Times New Roman" w:hAnsi="Times New Roman"/>
                <w:color w:val="000000"/>
                <w:spacing w:val="-2"/>
              </w:rPr>
            </w:pPr>
            <w:r w:rsidRPr="00AE2045">
              <w:rPr>
                <w:rFonts w:ascii="Times New Roman" w:hAnsi="Times New Roman"/>
                <w:color w:val="000000"/>
                <w:spacing w:val="-2"/>
              </w:rPr>
              <w:lastRenderedPageBreak/>
              <w:t>w 2025 r.- 50%</w:t>
            </w:r>
          </w:p>
          <w:p w14:paraId="02DB322D" w14:textId="77777777" w:rsidR="00AE2045" w:rsidRPr="00AE2045" w:rsidRDefault="00AE2045" w:rsidP="00AE2045">
            <w:pPr>
              <w:spacing w:line="240" w:lineRule="auto"/>
              <w:jc w:val="both"/>
              <w:rPr>
                <w:rFonts w:ascii="Times New Roman" w:hAnsi="Times New Roman"/>
                <w:color w:val="000000"/>
                <w:spacing w:val="-2"/>
              </w:rPr>
            </w:pPr>
            <w:r w:rsidRPr="00AE2045">
              <w:rPr>
                <w:rFonts w:ascii="Times New Roman" w:hAnsi="Times New Roman"/>
                <w:color w:val="000000"/>
                <w:spacing w:val="-2"/>
              </w:rPr>
              <w:t>w 2026 r. - 20%</w:t>
            </w:r>
          </w:p>
          <w:p w14:paraId="2E2096BB" w14:textId="77777777" w:rsidR="00AE2045" w:rsidRPr="00AE2045" w:rsidRDefault="00AE2045" w:rsidP="00AE2045">
            <w:pPr>
              <w:spacing w:line="240" w:lineRule="auto"/>
              <w:jc w:val="both"/>
              <w:rPr>
                <w:rFonts w:ascii="Times New Roman" w:hAnsi="Times New Roman"/>
                <w:color w:val="000000"/>
                <w:spacing w:val="-2"/>
              </w:rPr>
            </w:pPr>
            <w:r w:rsidRPr="00AE2045">
              <w:rPr>
                <w:rFonts w:ascii="Times New Roman" w:hAnsi="Times New Roman"/>
                <w:color w:val="000000"/>
                <w:spacing w:val="-2"/>
              </w:rPr>
              <w:t>w 2027 r. - 15%</w:t>
            </w:r>
          </w:p>
          <w:p w14:paraId="3343481F" w14:textId="54C25455" w:rsidR="00AE2045" w:rsidRPr="00AE2045" w:rsidRDefault="00AE2045" w:rsidP="00AE2045">
            <w:pPr>
              <w:spacing w:line="240" w:lineRule="auto"/>
              <w:jc w:val="both"/>
              <w:rPr>
                <w:rFonts w:ascii="Times New Roman" w:hAnsi="Times New Roman"/>
                <w:color w:val="000000"/>
                <w:spacing w:val="-2"/>
              </w:rPr>
            </w:pPr>
            <w:r w:rsidRPr="00AE2045">
              <w:rPr>
                <w:rFonts w:ascii="Times New Roman" w:hAnsi="Times New Roman"/>
                <w:color w:val="000000"/>
                <w:spacing w:val="-2"/>
              </w:rPr>
              <w:t>•</w:t>
            </w:r>
            <w:r w:rsidR="009D3143">
              <w:rPr>
                <w:rFonts w:ascii="Times New Roman" w:hAnsi="Times New Roman"/>
                <w:color w:val="000000"/>
                <w:spacing w:val="-2"/>
              </w:rPr>
              <w:t xml:space="preserve"> </w:t>
            </w:r>
            <w:r w:rsidRPr="00AE2045">
              <w:rPr>
                <w:rFonts w:ascii="Times New Roman" w:hAnsi="Times New Roman"/>
                <w:color w:val="000000"/>
                <w:spacing w:val="-2"/>
              </w:rPr>
              <w:t>stawki akcyzy na płyn do papierosów elektronicznych</w:t>
            </w:r>
          </w:p>
          <w:p w14:paraId="3732A2FB" w14:textId="77777777" w:rsidR="00AE2045" w:rsidRPr="00AE2045" w:rsidRDefault="00AE2045" w:rsidP="00AE2045">
            <w:pPr>
              <w:spacing w:line="240" w:lineRule="auto"/>
              <w:jc w:val="both"/>
              <w:rPr>
                <w:rFonts w:ascii="Times New Roman" w:hAnsi="Times New Roman"/>
                <w:color w:val="000000"/>
                <w:spacing w:val="-2"/>
              </w:rPr>
            </w:pPr>
            <w:r w:rsidRPr="00AE2045">
              <w:rPr>
                <w:rFonts w:ascii="Times New Roman" w:hAnsi="Times New Roman"/>
                <w:color w:val="000000"/>
                <w:spacing w:val="-2"/>
              </w:rPr>
              <w:t>w 2025 r.- 75%</w:t>
            </w:r>
          </w:p>
          <w:p w14:paraId="2CA3493B" w14:textId="77777777" w:rsidR="00AE2045" w:rsidRPr="00AE2045" w:rsidRDefault="00AE2045" w:rsidP="00AE2045">
            <w:pPr>
              <w:spacing w:line="240" w:lineRule="auto"/>
              <w:jc w:val="both"/>
              <w:rPr>
                <w:rFonts w:ascii="Times New Roman" w:hAnsi="Times New Roman"/>
                <w:color w:val="000000"/>
                <w:spacing w:val="-2"/>
              </w:rPr>
            </w:pPr>
            <w:r w:rsidRPr="00AE2045">
              <w:rPr>
                <w:rFonts w:ascii="Times New Roman" w:hAnsi="Times New Roman"/>
                <w:color w:val="000000"/>
                <w:spacing w:val="-2"/>
              </w:rPr>
              <w:t>w 2026 r. - 50%</w:t>
            </w:r>
          </w:p>
          <w:p w14:paraId="0F3D324E" w14:textId="77777777" w:rsidR="00AE2045" w:rsidRPr="00AE2045" w:rsidRDefault="00AE2045" w:rsidP="00AE2045">
            <w:pPr>
              <w:spacing w:line="240" w:lineRule="auto"/>
              <w:jc w:val="both"/>
              <w:rPr>
                <w:rFonts w:ascii="Times New Roman" w:hAnsi="Times New Roman"/>
                <w:color w:val="000000"/>
                <w:spacing w:val="-2"/>
              </w:rPr>
            </w:pPr>
            <w:r w:rsidRPr="00AE2045">
              <w:rPr>
                <w:rFonts w:ascii="Times New Roman" w:hAnsi="Times New Roman"/>
                <w:color w:val="000000"/>
                <w:spacing w:val="-2"/>
              </w:rPr>
              <w:t>w 2027 r. - 25%</w:t>
            </w:r>
          </w:p>
          <w:p w14:paraId="3031D8E8" w14:textId="0D472F7D" w:rsidR="00A2001C" w:rsidRDefault="002B7D22" w:rsidP="00AE2045">
            <w:pPr>
              <w:spacing w:line="240" w:lineRule="auto"/>
              <w:jc w:val="both"/>
              <w:rPr>
                <w:rFonts w:ascii="Times New Roman" w:hAnsi="Times New Roman"/>
                <w:color w:val="000000"/>
                <w:spacing w:val="-2"/>
              </w:rPr>
            </w:pPr>
            <w:r>
              <w:rPr>
                <w:rFonts w:ascii="Times New Roman" w:hAnsi="Times New Roman"/>
                <w:color w:val="000000"/>
                <w:spacing w:val="-2"/>
              </w:rPr>
              <w:t>W</w:t>
            </w:r>
            <w:r w:rsidRPr="002B7D22">
              <w:rPr>
                <w:rFonts w:ascii="Times New Roman" w:hAnsi="Times New Roman"/>
                <w:color w:val="000000"/>
                <w:spacing w:val="-2"/>
              </w:rPr>
              <w:t xml:space="preserve"> celu umożliwienia przedsiębiorcom odpowiedniego przygotowania do zmian zaproponowano aby stawki </w:t>
            </w:r>
            <w:r w:rsidR="006D351F" w:rsidRPr="002B7D22">
              <w:rPr>
                <w:rFonts w:ascii="Times New Roman" w:hAnsi="Times New Roman"/>
                <w:color w:val="000000"/>
                <w:spacing w:val="-2"/>
              </w:rPr>
              <w:t xml:space="preserve">z 2024 r. </w:t>
            </w:r>
            <w:r>
              <w:rPr>
                <w:rFonts w:ascii="Times New Roman" w:hAnsi="Times New Roman"/>
                <w:color w:val="000000"/>
                <w:spacing w:val="-2"/>
              </w:rPr>
              <w:t xml:space="preserve">na </w:t>
            </w:r>
            <w:r w:rsidR="006D351F">
              <w:rPr>
                <w:rFonts w:ascii="Times New Roman" w:hAnsi="Times New Roman"/>
                <w:color w:val="000000"/>
                <w:spacing w:val="-2"/>
              </w:rPr>
              <w:t xml:space="preserve">wyroby objęte mapą drogową </w:t>
            </w:r>
            <w:r w:rsidRPr="002B7D22">
              <w:rPr>
                <w:rFonts w:ascii="Times New Roman" w:hAnsi="Times New Roman"/>
                <w:color w:val="000000"/>
                <w:spacing w:val="-2"/>
              </w:rPr>
              <w:t xml:space="preserve">obowiązywały jeszcze do 28 lutego 2025 r., a stawki w nowej wysokości w okresie od 1 marca 2025 r. do 31 grudnia 2025 r. </w:t>
            </w:r>
          </w:p>
          <w:p w14:paraId="55D752AD" w14:textId="58243942" w:rsidR="00A2001C" w:rsidRDefault="00A2001C" w:rsidP="00AE2045">
            <w:pPr>
              <w:spacing w:line="240" w:lineRule="auto"/>
              <w:jc w:val="both"/>
              <w:rPr>
                <w:rFonts w:ascii="Times New Roman" w:hAnsi="Times New Roman"/>
                <w:color w:val="000000"/>
                <w:spacing w:val="-2"/>
              </w:rPr>
            </w:pPr>
            <w:r>
              <w:rPr>
                <w:rFonts w:ascii="Times New Roman" w:hAnsi="Times New Roman"/>
                <w:color w:val="000000"/>
                <w:spacing w:val="-2"/>
              </w:rPr>
              <w:t>Zmiany w ujęciu kwotowym przedstawia poniższa tabela:</w:t>
            </w:r>
          </w:p>
          <w:p w14:paraId="1CA6C4AB" w14:textId="77777777" w:rsidR="00A2001C" w:rsidRDefault="00A2001C" w:rsidP="002348C6">
            <w:pPr>
              <w:spacing w:line="240" w:lineRule="auto"/>
              <w:jc w:val="center"/>
              <w:rPr>
                <w:rFonts w:ascii="Times New Roman" w:hAnsi="Times New Roman"/>
                <w:color w:val="000000"/>
                <w:spacing w:val="-2"/>
              </w:rPr>
            </w:pPr>
          </w:p>
          <w:tbl>
            <w:tblPr>
              <w:tblStyle w:val="Tabela-Siatka"/>
              <w:tblW w:w="0" w:type="auto"/>
              <w:tblLayout w:type="fixed"/>
              <w:tblLook w:val="04A0" w:firstRow="1" w:lastRow="0" w:firstColumn="1" w:lastColumn="0" w:noHBand="0" w:noVBand="1"/>
            </w:tblPr>
            <w:tblGrid>
              <w:gridCol w:w="2381"/>
              <w:gridCol w:w="1418"/>
              <w:gridCol w:w="1418"/>
              <w:gridCol w:w="1418"/>
              <w:gridCol w:w="1418"/>
            </w:tblGrid>
            <w:tr w:rsidR="00A2001C" w:rsidRPr="009131D8" w14:paraId="41775C9B" w14:textId="77777777" w:rsidTr="0089283B">
              <w:tc>
                <w:tcPr>
                  <w:tcW w:w="2381" w:type="dxa"/>
                </w:tcPr>
                <w:p w14:paraId="05AFDA47" w14:textId="77777777" w:rsidR="00A2001C" w:rsidRPr="009131D8" w:rsidRDefault="00A2001C" w:rsidP="00A2001C">
                  <w:pPr>
                    <w:jc w:val="center"/>
                    <w:rPr>
                      <w:b/>
                      <w:bCs/>
                    </w:rPr>
                  </w:pPr>
                  <w:r w:rsidRPr="009131D8">
                    <w:rPr>
                      <w:b/>
                      <w:bCs/>
                    </w:rPr>
                    <w:t>wyrób</w:t>
                  </w:r>
                </w:p>
              </w:tc>
              <w:tc>
                <w:tcPr>
                  <w:tcW w:w="1418" w:type="dxa"/>
                </w:tcPr>
                <w:p w14:paraId="46559662" w14:textId="77777777" w:rsidR="00A2001C" w:rsidRPr="009131D8" w:rsidRDefault="00A2001C" w:rsidP="00A2001C">
                  <w:pPr>
                    <w:jc w:val="center"/>
                    <w:rPr>
                      <w:b/>
                      <w:bCs/>
                    </w:rPr>
                  </w:pPr>
                  <w:r w:rsidRPr="009131D8">
                    <w:rPr>
                      <w:b/>
                      <w:bCs/>
                    </w:rPr>
                    <w:t>2024</w:t>
                  </w:r>
                </w:p>
              </w:tc>
              <w:tc>
                <w:tcPr>
                  <w:tcW w:w="1418" w:type="dxa"/>
                </w:tcPr>
                <w:p w14:paraId="5C76F71B" w14:textId="77777777" w:rsidR="00A2001C" w:rsidRPr="009131D8" w:rsidRDefault="00A2001C" w:rsidP="00A2001C">
                  <w:pPr>
                    <w:jc w:val="center"/>
                    <w:rPr>
                      <w:b/>
                      <w:bCs/>
                    </w:rPr>
                  </w:pPr>
                  <w:r w:rsidRPr="009131D8">
                    <w:rPr>
                      <w:b/>
                      <w:bCs/>
                    </w:rPr>
                    <w:t>2025</w:t>
                  </w:r>
                </w:p>
              </w:tc>
              <w:tc>
                <w:tcPr>
                  <w:tcW w:w="1418" w:type="dxa"/>
                </w:tcPr>
                <w:p w14:paraId="5AF2A7EA" w14:textId="77777777" w:rsidR="00A2001C" w:rsidRPr="009131D8" w:rsidRDefault="00A2001C" w:rsidP="00A2001C">
                  <w:pPr>
                    <w:jc w:val="center"/>
                    <w:rPr>
                      <w:b/>
                      <w:bCs/>
                    </w:rPr>
                  </w:pPr>
                  <w:r w:rsidRPr="009131D8">
                    <w:rPr>
                      <w:b/>
                      <w:bCs/>
                    </w:rPr>
                    <w:t>2026</w:t>
                  </w:r>
                </w:p>
              </w:tc>
              <w:tc>
                <w:tcPr>
                  <w:tcW w:w="1418" w:type="dxa"/>
                </w:tcPr>
                <w:p w14:paraId="2A20A56F" w14:textId="77777777" w:rsidR="00A2001C" w:rsidRPr="009131D8" w:rsidRDefault="00A2001C" w:rsidP="00A2001C">
                  <w:pPr>
                    <w:jc w:val="center"/>
                    <w:rPr>
                      <w:b/>
                      <w:bCs/>
                    </w:rPr>
                  </w:pPr>
                  <w:r w:rsidRPr="009131D8">
                    <w:rPr>
                      <w:b/>
                      <w:bCs/>
                    </w:rPr>
                    <w:t>2027</w:t>
                  </w:r>
                </w:p>
              </w:tc>
            </w:tr>
            <w:tr w:rsidR="00A2001C" w14:paraId="755D591A" w14:textId="77777777" w:rsidTr="0089283B">
              <w:tc>
                <w:tcPr>
                  <w:tcW w:w="2381" w:type="dxa"/>
                </w:tcPr>
                <w:p w14:paraId="1B287283" w14:textId="77777777" w:rsidR="00A2001C" w:rsidRPr="00292B02" w:rsidRDefault="00A2001C" w:rsidP="00A2001C">
                  <w:pPr>
                    <w:rPr>
                      <w:sz w:val="20"/>
                      <w:szCs w:val="20"/>
                    </w:rPr>
                  </w:pPr>
                  <w:r>
                    <w:rPr>
                      <w:sz w:val="20"/>
                      <w:szCs w:val="20"/>
                    </w:rPr>
                    <w:t>p</w:t>
                  </w:r>
                  <w:r w:rsidRPr="00292B02">
                    <w:rPr>
                      <w:sz w:val="20"/>
                      <w:szCs w:val="20"/>
                    </w:rPr>
                    <w:t xml:space="preserve">apierosy stawka kwotowa zł/1000 </w:t>
                  </w:r>
                  <w:proofErr w:type="spellStart"/>
                  <w:r w:rsidRPr="00292B02">
                    <w:rPr>
                      <w:sz w:val="20"/>
                      <w:szCs w:val="20"/>
                    </w:rPr>
                    <w:t>szt</w:t>
                  </w:r>
                  <w:proofErr w:type="spellEnd"/>
                </w:p>
              </w:tc>
              <w:tc>
                <w:tcPr>
                  <w:tcW w:w="1418" w:type="dxa"/>
                </w:tcPr>
                <w:p w14:paraId="79BDDB03" w14:textId="77777777" w:rsidR="00A2001C" w:rsidRDefault="00A2001C" w:rsidP="00A2001C">
                  <w:pPr>
                    <w:jc w:val="right"/>
                  </w:pPr>
                  <w:r>
                    <w:t>276,00</w:t>
                  </w:r>
                </w:p>
              </w:tc>
              <w:tc>
                <w:tcPr>
                  <w:tcW w:w="1418" w:type="dxa"/>
                </w:tcPr>
                <w:p w14:paraId="0387F09D" w14:textId="77777777" w:rsidR="00A2001C" w:rsidRDefault="00A2001C" w:rsidP="00A2001C">
                  <w:pPr>
                    <w:jc w:val="right"/>
                  </w:pPr>
                  <w:r>
                    <w:t>345,00</w:t>
                  </w:r>
                </w:p>
              </w:tc>
              <w:tc>
                <w:tcPr>
                  <w:tcW w:w="1418" w:type="dxa"/>
                </w:tcPr>
                <w:p w14:paraId="11266784" w14:textId="77777777" w:rsidR="00A2001C" w:rsidRDefault="00A2001C" w:rsidP="00A2001C">
                  <w:pPr>
                    <w:jc w:val="right"/>
                  </w:pPr>
                  <w:r>
                    <w:t>414,00</w:t>
                  </w:r>
                </w:p>
              </w:tc>
              <w:tc>
                <w:tcPr>
                  <w:tcW w:w="1418" w:type="dxa"/>
                </w:tcPr>
                <w:p w14:paraId="095DFA70" w14:textId="77777777" w:rsidR="00A2001C" w:rsidRDefault="00A2001C" w:rsidP="00A2001C">
                  <w:pPr>
                    <w:jc w:val="right"/>
                  </w:pPr>
                  <w:r w:rsidRPr="00DC28CA">
                    <w:t>476,10</w:t>
                  </w:r>
                </w:p>
              </w:tc>
            </w:tr>
            <w:tr w:rsidR="00A2001C" w14:paraId="63A72B9F" w14:textId="77777777" w:rsidTr="0089283B">
              <w:tc>
                <w:tcPr>
                  <w:tcW w:w="2381" w:type="dxa"/>
                </w:tcPr>
                <w:p w14:paraId="1930200D" w14:textId="77777777" w:rsidR="00A2001C" w:rsidRPr="00292B02" w:rsidRDefault="00A2001C" w:rsidP="00A2001C">
                  <w:pPr>
                    <w:rPr>
                      <w:sz w:val="20"/>
                      <w:szCs w:val="20"/>
                    </w:rPr>
                  </w:pPr>
                  <w:r>
                    <w:rPr>
                      <w:sz w:val="20"/>
                      <w:szCs w:val="20"/>
                    </w:rPr>
                    <w:t>t</w:t>
                  </w:r>
                  <w:r w:rsidRPr="00292B02">
                    <w:rPr>
                      <w:sz w:val="20"/>
                      <w:szCs w:val="20"/>
                    </w:rPr>
                    <w:t>ytoń do palenia</w:t>
                  </w:r>
                </w:p>
                <w:p w14:paraId="664A51E3" w14:textId="77777777" w:rsidR="00A2001C" w:rsidRDefault="00A2001C" w:rsidP="00A2001C">
                  <w:r w:rsidRPr="00292B02">
                    <w:rPr>
                      <w:sz w:val="20"/>
                      <w:szCs w:val="20"/>
                    </w:rPr>
                    <w:t xml:space="preserve"> </w:t>
                  </w:r>
                  <w:r>
                    <w:rPr>
                      <w:sz w:val="20"/>
                      <w:szCs w:val="20"/>
                    </w:rPr>
                    <w:t>s</w:t>
                  </w:r>
                  <w:r w:rsidRPr="00292B02">
                    <w:rPr>
                      <w:sz w:val="20"/>
                      <w:szCs w:val="20"/>
                    </w:rPr>
                    <w:t>tawka kwotowa zł/</w:t>
                  </w:r>
                  <w:r>
                    <w:rPr>
                      <w:sz w:val="20"/>
                      <w:szCs w:val="20"/>
                    </w:rPr>
                    <w:t>k</w:t>
                  </w:r>
                  <w:r w:rsidRPr="00292B02">
                    <w:rPr>
                      <w:sz w:val="20"/>
                      <w:szCs w:val="20"/>
                    </w:rPr>
                    <w:t>g</w:t>
                  </w:r>
                </w:p>
              </w:tc>
              <w:tc>
                <w:tcPr>
                  <w:tcW w:w="1418" w:type="dxa"/>
                </w:tcPr>
                <w:p w14:paraId="4C345006" w14:textId="77777777" w:rsidR="00A2001C" w:rsidRDefault="00A2001C" w:rsidP="00A2001C">
                  <w:pPr>
                    <w:jc w:val="right"/>
                  </w:pPr>
                  <w:r>
                    <w:t>188,51</w:t>
                  </w:r>
                </w:p>
              </w:tc>
              <w:tc>
                <w:tcPr>
                  <w:tcW w:w="1418" w:type="dxa"/>
                </w:tcPr>
                <w:p w14:paraId="0DEED8DD" w14:textId="77777777" w:rsidR="00A2001C" w:rsidRDefault="00A2001C" w:rsidP="00A2001C">
                  <w:pPr>
                    <w:jc w:val="right"/>
                  </w:pPr>
                  <w:r w:rsidRPr="00292B02">
                    <w:t>260,14</w:t>
                  </w:r>
                </w:p>
              </w:tc>
              <w:tc>
                <w:tcPr>
                  <w:tcW w:w="1418" w:type="dxa"/>
                </w:tcPr>
                <w:p w14:paraId="1F02523B" w14:textId="77777777" w:rsidR="00A2001C" w:rsidRDefault="00A2001C" w:rsidP="00A2001C">
                  <w:pPr>
                    <w:jc w:val="right"/>
                  </w:pPr>
                  <w:r>
                    <w:t>338,18</w:t>
                  </w:r>
                </w:p>
              </w:tc>
              <w:tc>
                <w:tcPr>
                  <w:tcW w:w="1418" w:type="dxa"/>
                </w:tcPr>
                <w:p w14:paraId="371960E6" w14:textId="77777777" w:rsidR="00A2001C" w:rsidRDefault="00A2001C" w:rsidP="00A2001C">
                  <w:pPr>
                    <w:jc w:val="right"/>
                  </w:pPr>
                  <w:r w:rsidRPr="009131D8">
                    <w:t>412,58</w:t>
                  </w:r>
                </w:p>
              </w:tc>
            </w:tr>
            <w:tr w:rsidR="00A2001C" w14:paraId="6AAE629C" w14:textId="77777777" w:rsidTr="0089283B">
              <w:tc>
                <w:tcPr>
                  <w:tcW w:w="2381" w:type="dxa"/>
                </w:tcPr>
                <w:p w14:paraId="1F416B53" w14:textId="77777777" w:rsidR="00A2001C" w:rsidRDefault="00A2001C" w:rsidP="00A2001C">
                  <w:pPr>
                    <w:rPr>
                      <w:sz w:val="20"/>
                      <w:szCs w:val="20"/>
                    </w:rPr>
                  </w:pPr>
                  <w:r>
                    <w:rPr>
                      <w:sz w:val="20"/>
                      <w:szCs w:val="20"/>
                    </w:rPr>
                    <w:t>cygara i cygaretki</w:t>
                  </w:r>
                </w:p>
                <w:p w14:paraId="2BBF0C98" w14:textId="77777777" w:rsidR="00A2001C" w:rsidRPr="00292B02" w:rsidRDefault="00A2001C" w:rsidP="00A2001C">
                  <w:pPr>
                    <w:rPr>
                      <w:sz w:val="20"/>
                      <w:szCs w:val="20"/>
                    </w:rPr>
                  </w:pPr>
                  <w:r>
                    <w:rPr>
                      <w:sz w:val="20"/>
                      <w:szCs w:val="20"/>
                    </w:rPr>
                    <w:t>zł/kg</w:t>
                  </w:r>
                </w:p>
              </w:tc>
              <w:tc>
                <w:tcPr>
                  <w:tcW w:w="1418" w:type="dxa"/>
                </w:tcPr>
                <w:p w14:paraId="5B52FAF5" w14:textId="77777777" w:rsidR="00A2001C" w:rsidRDefault="00A2001C" w:rsidP="00A2001C">
                  <w:pPr>
                    <w:jc w:val="right"/>
                  </w:pPr>
                  <w:r>
                    <w:t>524,00</w:t>
                  </w:r>
                </w:p>
              </w:tc>
              <w:tc>
                <w:tcPr>
                  <w:tcW w:w="1418" w:type="dxa"/>
                </w:tcPr>
                <w:p w14:paraId="19727DBF" w14:textId="77777777" w:rsidR="00A2001C" w:rsidRDefault="00A2001C" w:rsidP="00A2001C">
                  <w:pPr>
                    <w:jc w:val="right"/>
                  </w:pPr>
                  <w:r>
                    <w:t>655,00</w:t>
                  </w:r>
                </w:p>
              </w:tc>
              <w:tc>
                <w:tcPr>
                  <w:tcW w:w="1418" w:type="dxa"/>
                </w:tcPr>
                <w:p w14:paraId="584EBBB6" w14:textId="77777777" w:rsidR="00A2001C" w:rsidRDefault="00A2001C" w:rsidP="00A2001C">
                  <w:pPr>
                    <w:jc w:val="right"/>
                  </w:pPr>
                  <w:r>
                    <w:t>786,00</w:t>
                  </w:r>
                </w:p>
              </w:tc>
              <w:tc>
                <w:tcPr>
                  <w:tcW w:w="1418" w:type="dxa"/>
                </w:tcPr>
                <w:p w14:paraId="5F841F37" w14:textId="77777777" w:rsidR="00A2001C" w:rsidRDefault="00A2001C" w:rsidP="00A2001C">
                  <w:pPr>
                    <w:jc w:val="right"/>
                  </w:pPr>
                  <w:r w:rsidRPr="009131D8">
                    <w:t>903,90</w:t>
                  </w:r>
                </w:p>
              </w:tc>
            </w:tr>
            <w:tr w:rsidR="00A2001C" w14:paraId="482C96D1" w14:textId="77777777" w:rsidTr="0089283B">
              <w:tc>
                <w:tcPr>
                  <w:tcW w:w="2381" w:type="dxa"/>
                </w:tcPr>
                <w:p w14:paraId="3F09EE83" w14:textId="77777777" w:rsidR="00A2001C" w:rsidRPr="00292B02" w:rsidRDefault="00A2001C" w:rsidP="00A2001C">
                  <w:pPr>
                    <w:rPr>
                      <w:sz w:val="20"/>
                      <w:szCs w:val="20"/>
                    </w:rPr>
                  </w:pPr>
                  <w:r>
                    <w:rPr>
                      <w:sz w:val="20"/>
                      <w:szCs w:val="20"/>
                    </w:rPr>
                    <w:t>wyroby nowatorskie stawka kwotowa zł/kg</w:t>
                  </w:r>
                </w:p>
              </w:tc>
              <w:tc>
                <w:tcPr>
                  <w:tcW w:w="1418" w:type="dxa"/>
                </w:tcPr>
                <w:p w14:paraId="7B0FEA62" w14:textId="77777777" w:rsidR="00A2001C" w:rsidRDefault="00A2001C" w:rsidP="00A2001C">
                  <w:pPr>
                    <w:jc w:val="right"/>
                  </w:pPr>
                  <w:r>
                    <w:t xml:space="preserve">377,01 </w:t>
                  </w:r>
                </w:p>
              </w:tc>
              <w:tc>
                <w:tcPr>
                  <w:tcW w:w="1418" w:type="dxa"/>
                </w:tcPr>
                <w:p w14:paraId="2C9FA6CA" w14:textId="77777777" w:rsidR="00A2001C" w:rsidRDefault="00A2001C" w:rsidP="00A2001C">
                  <w:pPr>
                    <w:jc w:val="right"/>
                  </w:pPr>
                  <w:r>
                    <w:t>565,52</w:t>
                  </w:r>
                </w:p>
              </w:tc>
              <w:tc>
                <w:tcPr>
                  <w:tcW w:w="1418" w:type="dxa"/>
                </w:tcPr>
                <w:p w14:paraId="03CE7086" w14:textId="77777777" w:rsidR="00A2001C" w:rsidRDefault="00A2001C" w:rsidP="00A2001C">
                  <w:pPr>
                    <w:jc w:val="right"/>
                  </w:pPr>
                  <w:r>
                    <w:t>678,62</w:t>
                  </w:r>
                </w:p>
              </w:tc>
              <w:tc>
                <w:tcPr>
                  <w:tcW w:w="1418" w:type="dxa"/>
                </w:tcPr>
                <w:p w14:paraId="21BF6FB1" w14:textId="77777777" w:rsidR="00A2001C" w:rsidRDefault="00A2001C" w:rsidP="00A2001C">
                  <w:pPr>
                    <w:jc w:val="right"/>
                  </w:pPr>
                  <w:r w:rsidRPr="009131D8">
                    <w:t>780,41</w:t>
                  </w:r>
                </w:p>
              </w:tc>
            </w:tr>
            <w:tr w:rsidR="00A2001C" w14:paraId="121A5C95" w14:textId="77777777" w:rsidTr="0089283B">
              <w:tc>
                <w:tcPr>
                  <w:tcW w:w="2381" w:type="dxa"/>
                </w:tcPr>
                <w:p w14:paraId="71A2AEA2" w14:textId="77777777" w:rsidR="00A2001C" w:rsidRPr="00292B02" w:rsidRDefault="00A2001C" w:rsidP="00A2001C">
                  <w:pPr>
                    <w:rPr>
                      <w:sz w:val="20"/>
                      <w:szCs w:val="20"/>
                    </w:rPr>
                  </w:pPr>
                  <w:r>
                    <w:rPr>
                      <w:sz w:val="20"/>
                      <w:szCs w:val="20"/>
                    </w:rPr>
                    <w:t>płyn do papierosów elektronicznych zł/ml</w:t>
                  </w:r>
                </w:p>
              </w:tc>
              <w:tc>
                <w:tcPr>
                  <w:tcW w:w="1418" w:type="dxa"/>
                </w:tcPr>
                <w:p w14:paraId="09126D79" w14:textId="77777777" w:rsidR="00A2001C" w:rsidRDefault="00A2001C" w:rsidP="00A2001C">
                  <w:pPr>
                    <w:jc w:val="right"/>
                  </w:pPr>
                  <w:r>
                    <w:t>0,55</w:t>
                  </w:r>
                </w:p>
              </w:tc>
              <w:tc>
                <w:tcPr>
                  <w:tcW w:w="1418" w:type="dxa"/>
                </w:tcPr>
                <w:p w14:paraId="22FE6EBC" w14:textId="77777777" w:rsidR="00A2001C" w:rsidRDefault="00A2001C" w:rsidP="00A2001C">
                  <w:pPr>
                    <w:jc w:val="right"/>
                  </w:pPr>
                  <w:r>
                    <w:t>0,96</w:t>
                  </w:r>
                </w:p>
              </w:tc>
              <w:tc>
                <w:tcPr>
                  <w:tcW w:w="1418" w:type="dxa"/>
                </w:tcPr>
                <w:p w14:paraId="15EAE97B" w14:textId="77777777" w:rsidR="00A2001C" w:rsidRDefault="00A2001C" w:rsidP="00A2001C">
                  <w:pPr>
                    <w:jc w:val="right"/>
                  </w:pPr>
                  <w:r>
                    <w:t>1,44</w:t>
                  </w:r>
                </w:p>
              </w:tc>
              <w:tc>
                <w:tcPr>
                  <w:tcW w:w="1418" w:type="dxa"/>
                </w:tcPr>
                <w:p w14:paraId="700BDC96" w14:textId="77777777" w:rsidR="00A2001C" w:rsidRDefault="00A2001C" w:rsidP="00A2001C">
                  <w:pPr>
                    <w:jc w:val="right"/>
                  </w:pPr>
                  <w:r>
                    <w:t>1,80</w:t>
                  </w:r>
                </w:p>
              </w:tc>
            </w:tr>
          </w:tbl>
          <w:p w14:paraId="7DFB9485" w14:textId="77777777" w:rsidR="00A2001C" w:rsidRDefault="00A2001C" w:rsidP="002348C6">
            <w:pPr>
              <w:spacing w:line="240" w:lineRule="auto"/>
              <w:jc w:val="center"/>
              <w:rPr>
                <w:rFonts w:ascii="Times New Roman" w:hAnsi="Times New Roman"/>
                <w:color w:val="000000"/>
                <w:spacing w:val="-2"/>
              </w:rPr>
            </w:pPr>
          </w:p>
          <w:p w14:paraId="39BF93F5" w14:textId="19E065A8" w:rsidR="00AE2045" w:rsidRDefault="00AE2045" w:rsidP="00AE2045">
            <w:pPr>
              <w:spacing w:line="240" w:lineRule="auto"/>
              <w:jc w:val="both"/>
              <w:rPr>
                <w:rFonts w:ascii="Times New Roman" w:hAnsi="Times New Roman"/>
                <w:color w:val="000000"/>
                <w:spacing w:val="-2"/>
              </w:rPr>
            </w:pPr>
            <w:r w:rsidRPr="00AE2045">
              <w:rPr>
                <w:rFonts w:ascii="Times New Roman" w:hAnsi="Times New Roman"/>
                <w:color w:val="000000"/>
                <w:spacing w:val="-2"/>
              </w:rPr>
              <w:t>Analogicznej korekcie poddane zostaną również ustawowe stawki sankcyjne na te wyroby.</w:t>
            </w:r>
          </w:p>
          <w:p w14:paraId="50A89DB8" w14:textId="58624C51" w:rsidR="00663253" w:rsidRPr="00AE2045" w:rsidRDefault="00663253" w:rsidP="00AE2045">
            <w:pPr>
              <w:spacing w:line="240" w:lineRule="auto"/>
              <w:jc w:val="both"/>
              <w:rPr>
                <w:rFonts w:ascii="Times New Roman" w:hAnsi="Times New Roman"/>
                <w:color w:val="000000"/>
                <w:spacing w:val="-2"/>
              </w:rPr>
            </w:pPr>
          </w:p>
          <w:p w14:paraId="235D43B9" w14:textId="5D4BFD98" w:rsidR="00403537" w:rsidRPr="00403537" w:rsidRDefault="00403537" w:rsidP="00403537">
            <w:pPr>
              <w:spacing w:line="240" w:lineRule="auto"/>
              <w:jc w:val="both"/>
              <w:rPr>
                <w:rFonts w:ascii="Times New Roman" w:hAnsi="Times New Roman"/>
                <w:color w:val="000000"/>
                <w:spacing w:val="-2"/>
              </w:rPr>
            </w:pPr>
            <w:r w:rsidRPr="00403537">
              <w:rPr>
                <w:rFonts w:ascii="Times New Roman" w:hAnsi="Times New Roman"/>
                <w:color w:val="000000"/>
                <w:spacing w:val="-2"/>
              </w:rPr>
              <w:t>Podwyższenie stawek akcyzy na wyroby tytoniowe i ich substytuty ma przede wszystkich ograniczyć spożycie ww. wyrobów przez konsumentów w tym szczególnie przez osoby nieletnie.</w:t>
            </w:r>
          </w:p>
          <w:p w14:paraId="4BFBDD28" w14:textId="77777777" w:rsidR="00403537" w:rsidRPr="00403537" w:rsidRDefault="00403537" w:rsidP="00403537">
            <w:pPr>
              <w:spacing w:line="240" w:lineRule="auto"/>
              <w:jc w:val="both"/>
              <w:rPr>
                <w:rFonts w:ascii="Times New Roman" w:hAnsi="Times New Roman"/>
                <w:color w:val="000000"/>
                <w:spacing w:val="-2"/>
              </w:rPr>
            </w:pPr>
            <w:r w:rsidRPr="00403537">
              <w:rPr>
                <w:rFonts w:ascii="Times New Roman" w:hAnsi="Times New Roman"/>
                <w:color w:val="000000"/>
                <w:spacing w:val="-2"/>
              </w:rPr>
              <w:t>Podwyżki ww. wyrobów mają również zniwelować skutki inflacji jaka w najbliższych latach prowadziłaby stopniowo do relatywnego spadku cen używek w stosunku do cen innych wyrobów. Innym spodziewanym efektem zmiany jest zmniejszenie różnic cenowych wyrobów tytoniowych w stosunku do innych państw członkowskich UE.</w:t>
            </w:r>
          </w:p>
          <w:p w14:paraId="30953CFB" w14:textId="77777777" w:rsidR="00135225" w:rsidRDefault="00135225" w:rsidP="00B37C80">
            <w:pPr>
              <w:spacing w:line="240" w:lineRule="auto"/>
              <w:jc w:val="both"/>
              <w:rPr>
                <w:rFonts w:ascii="Times New Roman" w:hAnsi="Times New Roman"/>
                <w:color w:val="000000"/>
                <w:spacing w:val="-2"/>
              </w:rPr>
            </w:pPr>
          </w:p>
          <w:p w14:paraId="67AE432D" w14:textId="72AC7687" w:rsidR="00DE1862" w:rsidRDefault="00DE1862" w:rsidP="00B37C80">
            <w:pPr>
              <w:spacing w:line="240" w:lineRule="auto"/>
              <w:jc w:val="both"/>
              <w:rPr>
                <w:rFonts w:ascii="Times New Roman" w:hAnsi="Times New Roman"/>
                <w:color w:val="000000"/>
                <w:spacing w:val="-2"/>
              </w:rPr>
            </w:pPr>
            <w:r>
              <w:rPr>
                <w:rFonts w:ascii="Times New Roman" w:hAnsi="Times New Roman"/>
                <w:color w:val="000000"/>
                <w:spacing w:val="-2"/>
              </w:rPr>
              <w:t>2</w:t>
            </w:r>
            <w:r w:rsidR="00CC6E11">
              <w:rPr>
                <w:rFonts w:ascii="Times New Roman" w:hAnsi="Times New Roman"/>
                <w:color w:val="000000"/>
                <w:spacing w:val="-2"/>
              </w:rPr>
              <w:t xml:space="preserve">) wprowadzenie rocznej ważności znaków akcyzy na płyn do papierosów elektronicznych </w:t>
            </w:r>
            <w:r w:rsidR="00CC6E11" w:rsidRPr="00CC6E11">
              <w:rPr>
                <w:rFonts w:ascii="Times New Roman" w:hAnsi="Times New Roman"/>
                <w:color w:val="000000"/>
                <w:spacing w:val="-2"/>
              </w:rPr>
              <w:t xml:space="preserve">na takich samych zasadach jak dla </w:t>
            </w:r>
            <w:r w:rsidR="00CC6E11">
              <w:rPr>
                <w:rFonts w:ascii="Times New Roman" w:hAnsi="Times New Roman"/>
                <w:color w:val="000000"/>
                <w:spacing w:val="-2"/>
              </w:rPr>
              <w:t>znaków akcyzy</w:t>
            </w:r>
            <w:r w:rsidR="00CC6E11" w:rsidRPr="00CC6E11">
              <w:rPr>
                <w:rFonts w:ascii="Times New Roman" w:hAnsi="Times New Roman"/>
                <w:color w:val="000000"/>
                <w:spacing w:val="-2"/>
              </w:rPr>
              <w:t xml:space="preserve"> na papierosy, tytoń do palenia oraz wyroby nowatorskie.</w:t>
            </w:r>
          </w:p>
          <w:p w14:paraId="74AAE82A" w14:textId="5740B00A" w:rsidR="008F7A17" w:rsidRDefault="00CC6E11" w:rsidP="00B37C80">
            <w:pPr>
              <w:spacing w:line="240" w:lineRule="auto"/>
              <w:jc w:val="both"/>
              <w:rPr>
                <w:rFonts w:ascii="Times New Roman" w:hAnsi="Times New Roman"/>
                <w:color w:val="000000"/>
                <w:spacing w:val="-2"/>
              </w:rPr>
            </w:pPr>
            <w:r>
              <w:rPr>
                <w:rFonts w:ascii="Times New Roman" w:hAnsi="Times New Roman"/>
                <w:color w:val="000000"/>
                <w:spacing w:val="-2"/>
              </w:rPr>
              <w:t xml:space="preserve"> </w:t>
            </w:r>
          </w:p>
          <w:p w14:paraId="0B177D62" w14:textId="26C47BB7" w:rsidR="00DE1862" w:rsidRPr="00403537" w:rsidRDefault="00DE1862" w:rsidP="00DE1862">
            <w:pPr>
              <w:spacing w:line="240" w:lineRule="auto"/>
              <w:jc w:val="both"/>
              <w:rPr>
                <w:rFonts w:ascii="Times New Roman" w:hAnsi="Times New Roman"/>
                <w:color w:val="000000"/>
              </w:rPr>
            </w:pPr>
            <w:r>
              <w:rPr>
                <w:rFonts w:ascii="Times New Roman" w:hAnsi="Times New Roman"/>
                <w:color w:val="000000"/>
              </w:rPr>
              <w:t>3</w:t>
            </w:r>
            <w:r w:rsidRPr="00403537">
              <w:rPr>
                <w:rFonts w:ascii="Times New Roman" w:hAnsi="Times New Roman"/>
                <w:color w:val="000000"/>
              </w:rPr>
              <w:t>)</w:t>
            </w:r>
            <w:r>
              <w:rPr>
                <w:rFonts w:ascii="Times New Roman" w:hAnsi="Times New Roman"/>
                <w:color w:val="000000"/>
              </w:rPr>
              <w:t xml:space="preserve"> </w:t>
            </w:r>
            <w:r w:rsidRPr="00403537">
              <w:rPr>
                <w:rFonts w:ascii="Times New Roman" w:hAnsi="Times New Roman"/>
                <w:color w:val="000000"/>
              </w:rPr>
              <w:t>Wprowadzenie opodatkowania podatkiem akcyzowym urządzeń do waporyzacji</w:t>
            </w:r>
            <w:r w:rsidR="002B0C5B">
              <w:rPr>
                <w:rFonts w:ascii="Times New Roman" w:hAnsi="Times New Roman"/>
                <w:color w:val="000000"/>
              </w:rPr>
              <w:t xml:space="preserve"> obejmujących zarówno papierosy elektroniczne (jednorazowe i wielokrotnego użytku) służące do spożywania płynu do papierosów elektronicznych oraz urządzenia do podgrzewania wyrobów nowatorskich</w:t>
            </w:r>
            <w:r w:rsidRPr="00403537">
              <w:rPr>
                <w:rFonts w:ascii="Times New Roman" w:hAnsi="Times New Roman"/>
                <w:color w:val="000000"/>
              </w:rPr>
              <w:t xml:space="preserve">. </w:t>
            </w:r>
          </w:p>
          <w:p w14:paraId="36BF21A3" w14:textId="77777777" w:rsidR="009D3143" w:rsidRDefault="009D3143" w:rsidP="00DE1862">
            <w:pPr>
              <w:spacing w:line="240" w:lineRule="auto"/>
              <w:jc w:val="both"/>
              <w:rPr>
                <w:rFonts w:ascii="Times New Roman" w:hAnsi="Times New Roman"/>
                <w:color w:val="000000"/>
              </w:rPr>
            </w:pPr>
          </w:p>
          <w:p w14:paraId="1F31D3DF" w14:textId="5ACAF252" w:rsidR="00DE1862" w:rsidRDefault="00DE1862" w:rsidP="00DE1862">
            <w:pPr>
              <w:spacing w:line="240" w:lineRule="auto"/>
              <w:jc w:val="both"/>
              <w:rPr>
                <w:rFonts w:ascii="Times New Roman" w:hAnsi="Times New Roman"/>
                <w:color w:val="000000"/>
              </w:rPr>
            </w:pPr>
            <w:r w:rsidRPr="00403537">
              <w:rPr>
                <w:rFonts w:ascii="Times New Roman" w:hAnsi="Times New Roman"/>
                <w:color w:val="000000"/>
              </w:rPr>
              <w:t xml:space="preserve">Rozwiązanie to ma na celu ograniczenie dostępności cenowej tych urządzeń, zwłaszcza dla młodszej części społeczeństwa rozpoczynającej swój kontakt z używkami prowadzącymi do uzależnień skutkujących nieodwracalnymi szkodami zdrowotnymi. </w:t>
            </w:r>
          </w:p>
          <w:p w14:paraId="5599DF7D" w14:textId="4CCD0E9F" w:rsidR="00DE1862" w:rsidRDefault="00DE1862" w:rsidP="00DE1862">
            <w:pPr>
              <w:spacing w:line="240" w:lineRule="auto"/>
              <w:jc w:val="both"/>
              <w:rPr>
                <w:rFonts w:ascii="Times New Roman" w:hAnsi="Times New Roman"/>
                <w:color w:val="000000"/>
              </w:rPr>
            </w:pPr>
            <w:r w:rsidRPr="00403537">
              <w:rPr>
                <w:rFonts w:ascii="Times New Roman" w:hAnsi="Times New Roman"/>
                <w:color w:val="000000"/>
              </w:rPr>
              <w:t xml:space="preserve">Urządzenia do waporyzacji nie będą wyrobami akcyzowymi,  będą wyrobami </w:t>
            </w:r>
            <w:proofErr w:type="spellStart"/>
            <w:r w:rsidRPr="00403537">
              <w:rPr>
                <w:rFonts w:ascii="Times New Roman" w:hAnsi="Times New Roman"/>
                <w:color w:val="000000"/>
              </w:rPr>
              <w:t>nieakcyzowymi</w:t>
            </w:r>
            <w:proofErr w:type="spellEnd"/>
            <w:r w:rsidRPr="00403537">
              <w:rPr>
                <w:rFonts w:ascii="Times New Roman" w:hAnsi="Times New Roman"/>
                <w:color w:val="000000"/>
              </w:rPr>
              <w:t xml:space="preserve"> opodatkowanymi podatkiem akcyzowym. </w:t>
            </w:r>
          </w:p>
          <w:p w14:paraId="71B6D4FB" w14:textId="0E159E9E" w:rsidR="00A940E2" w:rsidRDefault="00A940E2" w:rsidP="00DE1862">
            <w:pPr>
              <w:spacing w:line="240" w:lineRule="auto"/>
              <w:jc w:val="both"/>
              <w:rPr>
                <w:rFonts w:ascii="Times New Roman" w:hAnsi="Times New Roman"/>
                <w:color w:val="000000"/>
              </w:rPr>
            </w:pPr>
          </w:p>
          <w:p w14:paraId="00F81EE3" w14:textId="07BF9871" w:rsidR="00A940E2" w:rsidRDefault="00A940E2" w:rsidP="00A940E2">
            <w:pPr>
              <w:spacing w:line="240" w:lineRule="auto"/>
              <w:jc w:val="both"/>
              <w:rPr>
                <w:rFonts w:ascii="Times New Roman" w:hAnsi="Times New Roman"/>
                <w:color w:val="000000"/>
                <w:u w:val="single"/>
              </w:rPr>
            </w:pPr>
            <w:r w:rsidRPr="002348C6">
              <w:rPr>
                <w:rFonts w:ascii="Times New Roman" w:hAnsi="Times New Roman"/>
                <w:color w:val="000000"/>
                <w:u w:val="single"/>
              </w:rPr>
              <w:t xml:space="preserve">II. Zmiany dostosowujące w innych ustawach </w:t>
            </w:r>
          </w:p>
          <w:p w14:paraId="5C47E35E" w14:textId="77777777" w:rsidR="002348C6" w:rsidRDefault="002348C6" w:rsidP="00A940E2">
            <w:pPr>
              <w:spacing w:line="240" w:lineRule="auto"/>
              <w:jc w:val="both"/>
              <w:rPr>
                <w:rFonts w:ascii="Times New Roman" w:hAnsi="Times New Roman"/>
                <w:lang w:eastAsia="pl-PL"/>
              </w:rPr>
            </w:pPr>
          </w:p>
          <w:p w14:paraId="16E9FB80" w14:textId="61728228" w:rsidR="00A940E2" w:rsidRPr="002348C6" w:rsidRDefault="00A940E2" w:rsidP="00A940E2">
            <w:pPr>
              <w:spacing w:line="240" w:lineRule="auto"/>
              <w:jc w:val="both"/>
              <w:rPr>
                <w:rFonts w:ascii="Times New Roman" w:hAnsi="Times New Roman"/>
                <w:lang w:eastAsia="pl-PL"/>
              </w:rPr>
            </w:pPr>
            <w:r w:rsidRPr="00CD1E9C">
              <w:rPr>
                <w:rFonts w:ascii="Times New Roman" w:hAnsi="Times New Roman"/>
                <w:lang w:eastAsia="pl-PL"/>
              </w:rPr>
              <w:t>Projekt przewiduje zmiany dostosowawcze w</w:t>
            </w:r>
            <w:r>
              <w:rPr>
                <w:rFonts w:ascii="Times New Roman" w:hAnsi="Times New Roman"/>
                <w:lang w:eastAsia="pl-PL"/>
              </w:rPr>
              <w:t>:</w:t>
            </w:r>
          </w:p>
          <w:p w14:paraId="3DFB3035" w14:textId="77777777" w:rsidR="00A940E2" w:rsidRDefault="00A940E2" w:rsidP="00A940E2">
            <w:pPr>
              <w:spacing w:line="240" w:lineRule="auto"/>
              <w:jc w:val="both"/>
              <w:rPr>
                <w:rFonts w:ascii="Times New Roman" w:hAnsi="Times New Roman"/>
                <w:color w:val="000000"/>
              </w:rPr>
            </w:pPr>
          </w:p>
          <w:p w14:paraId="09CC7D0D" w14:textId="52A47677" w:rsidR="00A940E2" w:rsidRDefault="002348C6" w:rsidP="00A940E2">
            <w:pPr>
              <w:spacing w:line="240" w:lineRule="auto"/>
              <w:jc w:val="both"/>
              <w:rPr>
                <w:rFonts w:ascii="Times New Roman" w:hAnsi="Times New Roman"/>
                <w:lang w:eastAsia="pl-PL"/>
              </w:rPr>
            </w:pPr>
            <w:r>
              <w:rPr>
                <w:rFonts w:ascii="Times New Roman" w:hAnsi="Times New Roman"/>
                <w:color w:val="000000"/>
              </w:rPr>
              <w:t>1</w:t>
            </w:r>
            <w:r w:rsidR="00A940E2">
              <w:rPr>
                <w:rFonts w:ascii="Times New Roman" w:hAnsi="Times New Roman"/>
                <w:color w:val="000000"/>
              </w:rPr>
              <w:t xml:space="preserve">) </w:t>
            </w:r>
            <w:r w:rsidR="00A940E2" w:rsidRPr="004B56D1">
              <w:rPr>
                <w:rFonts w:ascii="Times New Roman" w:hAnsi="Times New Roman"/>
                <w:lang w:eastAsia="pl-PL"/>
              </w:rPr>
              <w:t>ustawie – Kodeks karny skarbowy</w:t>
            </w:r>
            <w:r>
              <w:rPr>
                <w:rFonts w:ascii="Times New Roman" w:hAnsi="Times New Roman"/>
                <w:lang w:eastAsia="pl-PL"/>
              </w:rPr>
              <w:t xml:space="preserve"> (</w:t>
            </w:r>
            <w:proofErr w:type="spellStart"/>
            <w:r>
              <w:rPr>
                <w:rFonts w:ascii="Times New Roman" w:hAnsi="Times New Roman"/>
                <w:lang w:eastAsia="pl-PL"/>
              </w:rPr>
              <w:t>kks</w:t>
            </w:r>
            <w:proofErr w:type="spellEnd"/>
            <w:r>
              <w:rPr>
                <w:rFonts w:ascii="Times New Roman" w:hAnsi="Times New Roman"/>
                <w:lang w:eastAsia="pl-PL"/>
              </w:rPr>
              <w:t>)</w:t>
            </w:r>
            <w:r w:rsidR="00A940E2" w:rsidRPr="004B56D1">
              <w:rPr>
                <w:rFonts w:ascii="Times New Roman" w:hAnsi="Times New Roman"/>
                <w:lang w:eastAsia="pl-PL"/>
              </w:rPr>
              <w:t>, które są konsekwencją nowelizacji ustawy o podatku akcyzowym w zakresie</w:t>
            </w:r>
            <w:r w:rsidR="00A940E2">
              <w:rPr>
                <w:rFonts w:ascii="Times New Roman" w:hAnsi="Times New Roman"/>
                <w:lang w:eastAsia="pl-PL"/>
              </w:rPr>
              <w:t>:</w:t>
            </w:r>
          </w:p>
          <w:p w14:paraId="0E9137B2" w14:textId="45212636" w:rsidR="006A701A" w:rsidRDefault="00A940E2" w:rsidP="00966DD5">
            <w:pPr>
              <w:pStyle w:val="Akapitzlist"/>
              <w:numPr>
                <w:ilvl w:val="0"/>
                <w:numId w:val="30"/>
              </w:numPr>
              <w:spacing w:line="240" w:lineRule="auto"/>
              <w:jc w:val="both"/>
              <w:rPr>
                <w:rFonts w:ascii="Times New Roman" w:hAnsi="Times New Roman"/>
                <w:lang w:eastAsia="pl-PL"/>
              </w:rPr>
            </w:pPr>
            <w:r w:rsidRPr="002348C6">
              <w:rPr>
                <w:rFonts w:ascii="Times New Roman" w:hAnsi="Times New Roman"/>
                <w:lang w:eastAsia="pl-PL"/>
              </w:rPr>
              <w:t xml:space="preserve">opodatkowania akcyzą urządzeń do waporyzacji; zmieniany przepis </w:t>
            </w:r>
            <w:proofErr w:type="spellStart"/>
            <w:r w:rsidRPr="002348C6">
              <w:rPr>
                <w:rFonts w:ascii="Times New Roman" w:hAnsi="Times New Roman"/>
                <w:lang w:eastAsia="pl-PL"/>
              </w:rPr>
              <w:t>kks</w:t>
            </w:r>
            <w:proofErr w:type="spellEnd"/>
            <w:r w:rsidRPr="002348C6">
              <w:rPr>
                <w:rFonts w:ascii="Times New Roman" w:hAnsi="Times New Roman"/>
                <w:lang w:eastAsia="pl-PL"/>
              </w:rPr>
              <w:t xml:space="preserve"> uzupełnia zawarty w nim katalog wyrobów akcyzowych (tj. wyrobów tytoniowych, suszu tytoniowego, płynu do papierosów elektronicznych i wyrobów nowatorskich), wobec których następuje wykonanie orzeczenia sądu o ich przepadku poprzez ich zniszczenie, o urządzenie do waporyzacji.</w:t>
            </w:r>
          </w:p>
          <w:p w14:paraId="2608C814" w14:textId="430C16B0" w:rsidR="00CE726F" w:rsidRDefault="00CD45E4" w:rsidP="00CE726F">
            <w:pPr>
              <w:pStyle w:val="Akapitzlist"/>
              <w:numPr>
                <w:ilvl w:val="0"/>
                <w:numId w:val="30"/>
              </w:numPr>
              <w:spacing w:line="240" w:lineRule="auto"/>
              <w:jc w:val="both"/>
              <w:rPr>
                <w:rFonts w:ascii="Times New Roman" w:hAnsi="Times New Roman"/>
                <w:lang w:eastAsia="pl-PL"/>
              </w:rPr>
            </w:pPr>
            <w:r w:rsidRPr="00CE726F">
              <w:rPr>
                <w:rFonts w:ascii="Times New Roman" w:hAnsi="Times New Roman"/>
                <w:lang w:eastAsia="pl-PL"/>
              </w:rPr>
              <w:t>wprowadzenia obowiązku oznaczania znakami akcyzy urządzeń do waporyzacji</w:t>
            </w:r>
            <w:r w:rsidR="00CE726F">
              <w:rPr>
                <w:rFonts w:ascii="Times New Roman" w:hAnsi="Times New Roman"/>
                <w:lang w:eastAsia="pl-PL"/>
              </w:rPr>
              <w:t xml:space="preserve"> oraz</w:t>
            </w:r>
          </w:p>
          <w:p w14:paraId="0810D60D" w14:textId="2A6D4D75" w:rsidR="00CE726F" w:rsidRDefault="00CE726F" w:rsidP="002348C6">
            <w:pPr>
              <w:pStyle w:val="Akapitzlist"/>
              <w:numPr>
                <w:ilvl w:val="0"/>
                <w:numId w:val="30"/>
              </w:numPr>
              <w:spacing w:line="240" w:lineRule="auto"/>
              <w:jc w:val="both"/>
              <w:rPr>
                <w:rFonts w:ascii="Times New Roman" w:hAnsi="Times New Roman"/>
                <w:lang w:eastAsia="pl-PL"/>
              </w:rPr>
            </w:pPr>
            <w:r>
              <w:rPr>
                <w:rFonts w:ascii="Times New Roman" w:hAnsi="Times New Roman"/>
                <w:lang w:eastAsia="pl-PL"/>
              </w:rPr>
              <w:t>zmiany dostosowujące do obowiązujących regulacji w zakresie rejestracji w Centralnym Rejestrze Podmiotów Akcyzowych.</w:t>
            </w:r>
          </w:p>
          <w:p w14:paraId="6818A1A7" w14:textId="5A28EBD3" w:rsidR="002348C6" w:rsidRDefault="002348C6" w:rsidP="002348C6">
            <w:pPr>
              <w:spacing w:line="240" w:lineRule="auto"/>
              <w:jc w:val="both"/>
              <w:rPr>
                <w:rFonts w:ascii="Times New Roman" w:hAnsi="Times New Roman"/>
                <w:color w:val="000000"/>
              </w:rPr>
            </w:pPr>
            <w:r>
              <w:rPr>
                <w:rFonts w:ascii="Times New Roman" w:hAnsi="Times New Roman"/>
                <w:color w:val="000000"/>
              </w:rPr>
              <w:lastRenderedPageBreak/>
              <w:t xml:space="preserve">2) ustawie o Krajowej Administracji Skarbowej, które są konsekwencją nowelizacji ustawy o podatku akcyzowym w zakresie: </w:t>
            </w:r>
            <w:r w:rsidRPr="00CD45E4">
              <w:rPr>
                <w:rFonts w:ascii="Times New Roman" w:hAnsi="Times New Roman"/>
                <w:color w:val="000000"/>
              </w:rPr>
              <w:t>wprowadzenia obowiązku oznaczania znakami akcyzy urządzeń do waporyzacji</w:t>
            </w:r>
            <w:r>
              <w:rPr>
                <w:rFonts w:ascii="Times New Roman" w:hAnsi="Times New Roman"/>
                <w:color w:val="000000"/>
              </w:rPr>
              <w:t>.</w:t>
            </w:r>
          </w:p>
          <w:p w14:paraId="3E413EF2" w14:textId="77777777" w:rsidR="002348C6" w:rsidRPr="002348C6" w:rsidRDefault="002348C6" w:rsidP="002348C6">
            <w:pPr>
              <w:pStyle w:val="Akapitzlist"/>
              <w:numPr>
                <w:ilvl w:val="0"/>
                <w:numId w:val="30"/>
              </w:numPr>
              <w:spacing w:line="240" w:lineRule="auto"/>
              <w:jc w:val="both"/>
              <w:rPr>
                <w:rFonts w:ascii="Times New Roman" w:hAnsi="Times New Roman"/>
                <w:lang w:eastAsia="pl-PL"/>
              </w:rPr>
            </w:pPr>
          </w:p>
          <w:p w14:paraId="5BF2B30A" w14:textId="22FE3DAF" w:rsidR="00A940E2" w:rsidRPr="00B37C80" w:rsidRDefault="00A940E2" w:rsidP="00A940E2">
            <w:pPr>
              <w:spacing w:line="240" w:lineRule="auto"/>
              <w:jc w:val="both"/>
              <w:rPr>
                <w:rFonts w:ascii="Times New Roman" w:hAnsi="Times New Roman"/>
                <w:color w:val="000000"/>
                <w:spacing w:val="-2"/>
              </w:rPr>
            </w:pPr>
          </w:p>
        </w:tc>
      </w:tr>
      <w:tr w:rsidR="006A701A" w:rsidRPr="008B4FE6" w14:paraId="0BC9C4F5" w14:textId="77777777" w:rsidTr="003B538D">
        <w:trPr>
          <w:gridAfter w:val="1"/>
          <w:wAfter w:w="10" w:type="dxa"/>
          <w:trHeight w:val="307"/>
        </w:trPr>
        <w:tc>
          <w:tcPr>
            <w:tcW w:w="10937" w:type="dxa"/>
            <w:gridSpan w:val="15"/>
            <w:shd w:val="clear" w:color="auto" w:fill="99CCFF"/>
            <w:vAlign w:val="center"/>
          </w:tcPr>
          <w:p w14:paraId="7D0A3615" w14:textId="77777777" w:rsidR="006A701A" w:rsidRPr="008B4FE6" w:rsidRDefault="009E3C4B" w:rsidP="007D2192">
            <w:pPr>
              <w:numPr>
                <w:ilvl w:val="0"/>
                <w:numId w:val="3"/>
              </w:numPr>
              <w:spacing w:before="60" w:after="60" w:line="240" w:lineRule="auto"/>
              <w:ind w:left="318" w:hanging="284"/>
              <w:jc w:val="both"/>
              <w:rPr>
                <w:rFonts w:ascii="Times New Roman" w:hAnsi="Times New Roman"/>
                <w:b/>
                <w:color w:val="000000"/>
              </w:rPr>
            </w:pPr>
            <w:r>
              <w:rPr>
                <w:rFonts w:ascii="Times New Roman" w:hAnsi="Times New Roman"/>
                <w:b/>
                <w:spacing w:val="-2"/>
              </w:rPr>
              <w:lastRenderedPageBreak/>
              <w:t>Jak problem został rozwiązany</w:t>
            </w:r>
            <w:r w:rsidRPr="001812C7">
              <w:rPr>
                <w:rFonts w:ascii="Times New Roman" w:hAnsi="Times New Roman"/>
                <w:b/>
                <w:spacing w:val="-2"/>
              </w:rPr>
              <w:t xml:space="preserve"> w innych krajach, w szczególności krajach członkowskich OECD/UE</w:t>
            </w:r>
            <w:r w:rsidR="006A701A" w:rsidRPr="008B4FE6">
              <w:rPr>
                <w:rFonts w:ascii="Times New Roman" w:hAnsi="Times New Roman"/>
                <w:b/>
                <w:color w:val="000000"/>
              </w:rPr>
              <w:t>?</w:t>
            </w:r>
            <w:r w:rsidR="006A701A" w:rsidRPr="008B4FE6">
              <w:rPr>
                <w:rFonts w:ascii="Times New Roman" w:hAnsi="Times New Roman"/>
                <w:i/>
                <w:color w:val="000000"/>
              </w:rPr>
              <w:t xml:space="preserve"> </w:t>
            </w:r>
          </w:p>
        </w:tc>
      </w:tr>
      <w:tr w:rsidR="006A701A" w:rsidRPr="008B4FE6" w14:paraId="78CE35EF" w14:textId="77777777" w:rsidTr="003B538D">
        <w:trPr>
          <w:gridAfter w:val="1"/>
          <w:wAfter w:w="10" w:type="dxa"/>
          <w:trHeight w:val="142"/>
        </w:trPr>
        <w:tc>
          <w:tcPr>
            <w:tcW w:w="10937" w:type="dxa"/>
            <w:gridSpan w:val="15"/>
            <w:shd w:val="clear" w:color="auto" w:fill="auto"/>
          </w:tcPr>
          <w:p w14:paraId="5695B242" w14:textId="77777777" w:rsidR="006A701A" w:rsidRDefault="006A701A" w:rsidP="00B37C80">
            <w:pPr>
              <w:spacing w:line="240" w:lineRule="auto"/>
              <w:jc w:val="both"/>
              <w:rPr>
                <w:rFonts w:ascii="Times New Roman" w:hAnsi="Times New Roman"/>
                <w:color w:val="000000"/>
                <w:spacing w:val="-2"/>
              </w:rPr>
            </w:pPr>
          </w:p>
          <w:p w14:paraId="05AD3FA3" w14:textId="685138C1" w:rsidR="009D0217" w:rsidRPr="009D0217" w:rsidRDefault="009D0217" w:rsidP="009D0217">
            <w:pPr>
              <w:spacing w:line="240" w:lineRule="auto"/>
              <w:jc w:val="both"/>
              <w:rPr>
                <w:rFonts w:ascii="Times New Roman" w:hAnsi="Times New Roman"/>
                <w:color w:val="000000"/>
                <w:spacing w:val="-2"/>
              </w:rPr>
            </w:pPr>
            <w:r>
              <w:rPr>
                <w:rFonts w:ascii="Times New Roman" w:hAnsi="Times New Roman"/>
                <w:color w:val="000000"/>
                <w:spacing w:val="-2"/>
              </w:rPr>
              <w:t>W</w:t>
            </w:r>
            <w:r w:rsidRPr="009D0217">
              <w:rPr>
                <w:rFonts w:ascii="Times New Roman" w:hAnsi="Times New Roman"/>
                <w:color w:val="000000"/>
                <w:spacing w:val="-2"/>
              </w:rPr>
              <w:t xml:space="preserve"> myśl definicji funkcjonujących w prawie UE, </w:t>
            </w:r>
            <w:r>
              <w:rPr>
                <w:rFonts w:ascii="Times New Roman" w:hAnsi="Times New Roman"/>
                <w:color w:val="000000"/>
                <w:spacing w:val="-2"/>
              </w:rPr>
              <w:t>wyroby nowatorskie, płyny do e-papierosów i urządzenia do wapo</w:t>
            </w:r>
            <w:r w:rsidR="00B6311C">
              <w:rPr>
                <w:rFonts w:ascii="Times New Roman" w:hAnsi="Times New Roman"/>
                <w:color w:val="000000"/>
                <w:spacing w:val="-2"/>
              </w:rPr>
              <w:t>ryzacji</w:t>
            </w:r>
            <w:r>
              <w:rPr>
                <w:rFonts w:ascii="Times New Roman" w:hAnsi="Times New Roman"/>
                <w:color w:val="000000"/>
                <w:spacing w:val="-2"/>
              </w:rPr>
              <w:t xml:space="preserve"> </w:t>
            </w:r>
            <w:r w:rsidRPr="009D0217">
              <w:rPr>
                <w:rFonts w:ascii="Times New Roman" w:hAnsi="Times New Roman"/>
                <w:color w:val="000000"/>
                <w:spacing w:val="-2"/>
              </w:rPr>
              <w:t xml:space="preserve">nie </w:t>
            </w:r>
            <w:r>
              <w:rPr>
                <w:rFonts w:ascii="Times New Roman" w:hAnsi="Times New Roman"/>
                <w:color w:val="000000"/>
                <w:spacing w:val="-2"/>
              </w:rPr>
              <w:t>podlegają harmonizacji</w:t>
            </w:r>
            <w:r w:rsidRPr="009D0217">
              <w:rPr>
                <w:rFonts w:ascii="Times New Roman" w:hAnsi="Times New Roman"/>
                <w:color w:val="000000"/>
                <w:spacing w:val="-2"/>
              </w:rPr>
              <w:t xml:space="preserve">. Konsekwencją tego, jest to, że nie mają do nich zastosowania w całej UE takie instytucje jak procedura zawieszenia poboru akcyzy, skład podatkowy, zarejestrowany wysyłający, uprawniony (certyfikowany) wysyłający i uprawniony (certyfikowany) odbiorca, a wyroby te w obrocie wewnątrzwspólnotowym nie mogą być przemieszczane z zastosowaniem Systemu EMCS. </w:t>
            </w:r>
          </w:p>
          <w:p w14:paraId="626F00FE" w14:textId="6AB4CC12" w:rsidR="009D0217" w:rsidRPr="009D0217" w:rsidRDefault="009D0217" w:rsidP="009D0217">
            <w:pPr>
              <w:spacing w:line="240" w:lineRule="auto"/>
              <w:jc w:val="both"/>
              <w:rPr>
                <w:rFonts w:ascii="Times New Roman" w:hAnsi="Times New Roman"/>
                <w:color w:val="000000"/>
                <w:spacing w:val="-2"/>
              </w:rPr>
            </w:pPr>
            <w:r w:rsidRPr="009D0217">
              <w:rPr>
                <w:rFonts w:ascii="Times New Roman" w:hAnsi="Times New Roman"/>
                <w:color w:val="000000"/>
                <w:spacing w:val="-2"/>
              </w:rPr>
              <w:t xml:space="preserve">W </w:t>
            </w:r>
            <w:r>
              <w:rPr>
                <w:rFonts w:ascii="Times New Roman" w:hAnsi="Times New Roman"/>
                <w:color w:val="000000"/>
                <w:spacing w:val="-2"/>
              </w:rPr>
              <w:t xml:space="preserve">większości </w:t>
            </w:r>
            <w:r w:rsidRPr="009D0217">
              <w:rPr>
                <w:rFonts w:ascii="Times New Roman" w:hAnsi="Times New Roman"/>
                <w:color w:val="000000"/>
                <w:spacing w:val="-2"/>
              </w:rPr>
              <w:t xml:space="preserve">państw członkowskich UE, które zdecydowały się już na opodatkowanie </w:t>
            </w:r>
            <w:r>
              <w:rPr>
                <w:rFonts w:ascii="Times New Roman" w:hAnsi="Times New Roman"/>
                <w:color w:val="000000"/>
                <w:spacing w:val="-2"/>
              </w:rPr>
              <w:t>płynu do e-papierosów</w:t>
            </w:r>
            <w:r w:rsidR="00EB02F6">
              <w:rPr>
                <w:rFonts w:ascii="Times New Roman" w:hAnsi="Times New Roman"/>
                <w:color w:val="000000"/>
                <w:spacing w:val="-2"/>
              </w:rPr>
              <w:t>,</w:t>
            </w:r>
            <w:r w:rsidRPr="009D0217">
              <w:rPr>
                <w:rFonts w:ascii="Times New Roman" w:hAnsi="Times New Roman"/>
                <w:color w:val="000000"/>
                <w:spacing w:val="-2"/>
              </w:rPr>
              <w:t xml:space="preserve"> </w:t>
            </w:r>
            <w:r w:rsidR="00EB02F6">
              <w:rPr>
                <w:rFonts w:ascii="Times New Roman" w:hAnsi="Times New Roman"/>
                <w:color w:val="000000"/>
                <w:spacing w:val="-2"/>
              </w:rPr>
              <w:t>p</w:t>
            </w:r>
            <w:r w:rsidRPr="009D0217">
              <w:rPr>
                <w:rFonts w:ascii="Times New Roman" w:hAnsi="Times New Roman"/>
                <w:color w:val="000000"/>
                <w:spacing w:val="-2"/>
              </w:rPr>
              <w:t xml:space="preserve">odstawą opodatkowania </w:t>
            </w:r>
            <w:r>
              <w:rPr>
                <w:rFonts w:ascii="Times New Roman" w:hAnsi="Times New Roman"/>
                <w:color w:val="000000"/>
                <w:spacing w:val="-2"/>
              </w:rPr>
              <w:t xml:space="preserve">płynów do e-papierosów </w:t>
            </w:r>
            <w:r w:rsidRPr="009D0217">
              <w:rPr>
                <w:rFonts w:ascii="Times New Roman" w:hAnsi="Times New Roman"/>
                <w:color w:val="000000"/>
                <w:spacing w:val="-2"/>
              </w:rPr>
              <w:t>najczęściej jest</w:t>
            </w:r>
            <w:r w:rsidR="00886419">
              <w:rPr>
                <w:rFonts w:ascii="Times New Roman" w:hAnsi="Times New Roman"/>
                <w:color w:val="000000"/>
                <w:spacing w:val="-2"/>
              </w:rPr>
              <w:t xml:space="preserve"> jego ilość wyrażona w</w:t>
            </w:r>
            <w:r w:rsidRPr="009D0217">
              <w:rPr>
                <w:rFonts w:ascii="Times New Roman" w:hAnsi="Times New Roman"/>
                <w:color w:val="000000"/>
                <w:spacing w:val="-2"/>
              </w:rPr>
              <w:t xml:space="preserve"> </w:t>
            </w:r>
            <w:r>
              <w:rPr>
                <w:rFonts w:ascii="Times New Roman" w:hAnsi="Times New Roman"/>
                <w:color w:val="000000"/>
                <w:spacing w:val="-2"/>
              </w:rPr>
              <w:t>mililitr</w:t>
            </w:r>
            <w:r w:rsidR="00886419">
              <w:rPr>
                <w:rFonts w:ascii="Times New Roman" w:hAnsi="Times New Roman"/>
                <w:color w:val="000000"/>
                <w:spacing w:val="-2"/>
              </w:rPr>
              <w:t>ach</w:t>
            </w:r>
            <w:r w:rsidRPr="009D0217">
              <w:rPr>
                <w:rFonts w:ascii="Times New Roman" w:hAnsi="Times New Roman"/>
                <w:color w:val="000000"/>
                <w:spacing w:val="-2"/>
              </w:rPr>
              <w:t xml:space="preserve">. </w:t>
            </w:r>
          </w:p>
          <w:p w14:paraId="6DFC4787" w14:textId="65C6680C" w:rsidR="00C64F7D" w:rsidRDefault="009D0217" w:rsidP="00B37C80">
            <w:pPr>
              <w:spacing w:line="240" w:lineRule="auto"/>
              <w:jc w:val="both"/>
              <w:rPr>
                <w:rFonts w:ascii="Times New Roman" w:hAnsi="Times New Roman"/>
                <w:color w:val="000000"/>
                <w:spacing w:val="-2"/>
              </w:rPr>
            </w:pPr>
            <w:r>
              <w:rPr>
                <w:rFonts w:ascii="Times New Roman" w:hAnsi="Times New Roman"/>
                <w:color w:val="000000"/>
                <w:spacing w:val="-2"/>
              </w:rPr>
              <w:t>Urządzenia do wapo</w:t>
            </w:r>
            <w:r w:rsidR="00B6311C">
              <w:rPr>
                <w:rFonts w:ascii="Times New Roman" w:hAnsi="Times New Roman"/>
                <w:color w:val="000000"/>
                <w:spacing w:val="-2"/>
              </w:rPr>
              <w:t>ryzacji</w:t>
            </w:r>
            <w:r>
              <w:rPr>
                <w:rFonts w:ascii="Times New Roman" w:hAnsi="Times New Roman"/>
                <w:color w:val="000000"/>
                <w:spacing w:val="-2"/>
              </w:rPr>
              <w:t xml:space="preserve"> zostały opodatkowane </w:t>
            </w:r>
            <w:r w:rsidR="00E6216B">
              <w:rPr>
                <w:rFonts w:ascii="Times New Roman" w:hAnsi="Times New Roman"/>
                <w:color w:val="000000"/>
                <w:spacing w:val="-2"/>
              </w:rPr>
              <w:t xml:space="preserve">np. </w:t>
            </w:r>
            <w:r>
              <w:rPr>
                <w:rFonts w:ascii="Times New Roman" w:hAnsi="Times New Roman"/>
                <w:color w:val="000000"/>
                <w:spacing w:val="-2"/>
              </w:rPr>
              <w:t>w niektórych stanach USA.</w:t>
            </w:r>
            <w:r w:rsidR="00E6216B">
              <w:rPr>
                <w:rFonts w:ascii="Times New Roman" w:hAnsi="Times New Roman"/>
                <w:color w:val="000000"/>
                <w:spacing w:val="-2"/>
              </w:rPr>
              <w:t xml:space="preserve"> W przypadku </w:t>
            </w:r>
            <w:r w:rsidR="00135225">
              <w:rPr>
                <w:rFonts w:ascii="Times New Roman" w:hAnsi="Times New Roman"/>
                <w:color w:val="000000"/>
                <w:spacing w:val="-2"/>
              </w:rPr>
              <w:t xml:space="preserve">państw członkowskich </w:t>
            </w:r>
            <w:r w:rsidR="00E6216B">
              <w:rPr>
                <w:rFonts w:ascii="Times New Roman" w:hAnsi="Times New Roman"/>
                <w:color w:val="000000"/>
                <w:spacing w:val="-2"/>
              </w:rPr>
              <w:t>UE nie są znane analogiczne rozwiązania.</w:t>
            </w:r>
          </w:p>
          <w:p w14:paraId="1B7CFF74" w14:textId="77777777" w:rsidR="009936F6" w:rsidRPr="009D0217" w:rsidRDefault="009936F6" w:rsidP="009936F6">
            <w:pPr>
              <w:spacing w:line="240" w:lineRule="auto"/>
              <w:jc w:val="both"/>
              <w:rPr>
                <w:rFonts w:ascii="Times New Roman" w:hAnsi="Times New Roman"/>
                <w:color w:val="000000"/>
                <w:spacing w:val="-2"/>
              </w:rPr>
            </w:pPr>
            <w:r w:rsidRPr="009936F6">
              <w:rPr>
                <w:rFonts w:ascii="Times New Roman" w:hAnsi="Times New Roman"/>
                <w:color w:val="000000"/>
                <w:spacing w:val="-2"/>
              </w:rPr>
              <w:t>Oznaczanie wyrobów akcyzowych znakami akcyzy nie podlega harmonizacji na poziomie UE.</w:t>
            </w:r>
          </w:p>
          <w:p w14:paraId="78809B2E" w14:textId="77777777" w:rsidR="006A701A" w:rsidRPr="00B37C80" w:rsidRDefault="006A701A" w:rsidP="00B37C80">
            <w:pPr>
              <w:spacing w:line="240" w:lineRule="auto"/>
              <w:jc w:val="both"/>
              <w:rPr>
                <w:rFonts w:ascii="Times New Roman" w:hAnsi="Times New Roman"/>
                <w:color w:val="000000"/>
                <w:spacing w:val="-2"/>
              </w:rPr>
            </w:pPr>
          </w:p>
        </w:tc>
      </w:tr>
      <w:tr w:rsidR="006A701A" w:rsidRPr="008B4FE6" w14:paraId="5E8794E4" w14:textId="77777777" w:rsidTr="003B538D">
        <w:trPr>
          <w:gridAfter w:val="1"/>
          <w:wAfter w:w="10" w:type="dxa"/>
          <w:trHeight w:val="359"/>
        </w:trPr>
        <w:tc>
          <w:tcPr>
            <w:tcW w:w="10937" w:type="dxa"/>
            <w:gridSpan w:val="15"/>
            <w:shd w:val="clear" w:color="auto" w:fill="99CCFF"/>
            <w:vAlign w:val="center"/>
          </w:tcPr>
          <w:p w14:paraId="19F81D45" w14:textId="77777777" w:rsidR="006A701A" w:rsidRPr="008B4FE6" w:rsidRDefault="006A701A" w:rsidP="00213EFD">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Podmioty, na które oddziałuje projekt</w:t>
            </w:r>
          </w:p>
        </w:tc>
      </w:tr>
      <w:tr w:rsidR="00260F33" w:rsidRPr="008B4FE6" w14:paraId="1BE45515" w14:textId="77777777" w:rsidTr="003B538D">
        <w:trPr>
          <w:gridAfter w:val="1"/>
          <w:wAfter w:w="10" w:type="dxa"/>
          <w:trHeight w:val="142"/>
        </w:trPr>
        <w:tc>
          <w:tcPr>
            <w:tcW w:w="2489" w:type="dxa"/>
            <w:gridSpan w:val="4"/>
            <w:shd w:val="clear" w:color="auto" w:fill="auto"/>
          </w:tcPr>
          <w:p w14:paraId="1267CAD8" w14:textId="77777777" w:rsidR="00260F33" w:rsidRPr="008B4FE6" w:rsidRDefault="00260F33" w:rsidP="0072636A">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Grupa</w:t>
            </w:r>
          </w:p>
        </w:tc>
        <w:tc>
          <w:tcPr>
            <w:tcW w:w="2304" w:type="dxa"/>
            <w:gridSpan w:val="3"/>
            <w:shd w:val="clear" w:color="auto" w:fill="auto"/>
          </w:tcPr>
          <w:p w14:paraId="32DD760B" w14:textId="77777777" w:rsidR="00260F33" w:rsidRPr="008B4FE6" w:rsidRDefault="00563199" w:rsidP="0072636A">
            <w:pPr>
              <w:spacing w:before="40" w:line="240" w:lineRule="auto"/>
              <w:jc w:val="center"/>
              <w:rPr>
                <w:rFonts w:ascii="Times New Roman" w:hAnsi="Times New Roman"/>
                <w:color w:val="000000"/>
                <w:spacing w:val="-2"/>
              </w:rPr>
            </w:pPr>
            <w:r>
              <w:rPr>
                <w:rFonts w:ascii="Times New Roman" w:hAnsi="Times New Roman"/>
                <w:color w:val="000000"/>
                <w:spacing w:val="-2"/>
              </w:rPr>
              <w:t>Wielkość</w:t>
            </w:r>
          </w:p>
        </w:tc>
        <w:tc>
          <w:tcPr>
            <w:tcW w:w="3072" w:type="dxa"/>
            <w:gridSpan w:val="4"/>
            <w:shd w:val="clear" w:color="auto" w:fill="auto"/>
          </w:tcPr>
          <w:p w14:paraId="750658F6" w14:textId="77777777" w:rsidR="00260F33" w:rsidRPr="008B4FE6" w:rsidRDefault="00260F33" w:rsidP="0072636A">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Źródło danych</w:t>
            </w:r>
            <w:r w:rsidRPr="008B4FE6" w:rsidDel="00260F33">
              <w:rPr>
                <w:rFonts w:ascii="Times New Roman" w:hAnsi="Times New Roman"/>
                <w:color w:val="000000"/>
                <w:spacing w:val="-2"/>
              </w:rPr>
              <w:t xml:space="preserve"> </w:t>
            </w:r>
          </w:p>
        </w:tc>
        <w:tc>
          <w:tcPr>
            <w:tcW w:w="3072" w:type="dxa"/>
            <w:gridSpan w:val="4"/>
            <w:shd w:val="clear" w:color="auto" w:fill="auto"/>
          </w:tcPr>
          <w:p w14:paraId="0F8FD4D3" w14:textId="77777777" w:rsidR="00260F33" w:rsidRPr="008B4FE6" w:rsidRDefault="00260F33" w:rsidP="0072636A">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Oddziaływanie</w:t>
            </w:r>
          </w:p>
        </w:tc>
      </w:tr>
      <w:tr w:rsidR="00FB0CB1" w:rsidRPr="008B4FE6" w14:paraId="589C80ED" w14:textId="77777777" w:rsidTr="003B538D">
        <w:trPr>
          <w:gridAfter w:val="1"/>
          <w:wAfter w:w="10" w:type="dxa"/>
          <w:trHeight w:val="142"/>
        </w:trPr>
        <w:tc>
          <w:tcPr>
            <w:tcW w:w="2489" w:type="dxa"/>
            <w:gridSpan w:val="4"/>
            <w:shd w:val="clear" w:color="auto" w:fill="auto"/>
          </w:tcPr>
          <w:p w14:paraId="236E3BE5" w14:textId="3EBEC52B" w:rsidR="00FB0CB1" w:rsidRDefault="00FB0CB1" w:rsidP="00A17CB2">
            <w:pPr>
              <w:spacing w:line="240" w:lineRule="auto"/>
              <w:rPr>
                <w:rFonts w:ascii="Times New Roman" w:hAnsi="Times New Roman"/>
                <w:color w:val="000000"/>
              </w:rPr>
            </w:pPr>
            <w:r>
              <w:rPr>
                <w:rFonts w:ascii="Times New Roman" w:hAnsi="Times New Roman"/>
                <w:color w:val="000000"/>
              </w:rPr>
              <w:t>Krajowi producenci, importerzy i nabywcy wewnątrzwspólnotowi  urządzeń do waporyzacji</w:t>
            </w:r>
          </w:p>
        </w:tc>
        <w:tc>
          <w:tcPr>
            <w:tcW w:w="2304" w:type="dxa"/>
            <w:gridSpan w:val="3"/>
            <w:shd w:val="clear" w:color="auto" w:fill="auto"/>
          </w:tcPr>
          <w:p w14:paraId="56FC838D" w14:textId="1272C9DC" w:rsidR="00FB0CB1" w:rsidRDefault="00FB0CB1" w:rsidP="00A17CB2">
            <w:pPr>
              <w:spacing w:line="240" w:lineRule="auto"/>
              <w:rPr>
                <w:rFonts w:ascii="Times New Roman" w:hAnsi="Times New Roman"/>
                <w:color w:val="000000"/>
                <w:spacing w:val="-2"/>
              </w:rPr>
            </w:pPr>
          </w:p>
        </w:tc>
        <w:tc>
          <w:tcPr>
            <w:tcW w:w="3072" w:type="dxa"/>
            <w:gridSpan w:val="4"/>
            <w:shd w:val="clear" w:color="auto" w:fill="auto"/>
          </w:tcPr>
          <w:p w14:paraId="304F9D61" w14:textId="77777777" w:rsidR="00FB0CB1" w:rsidRPr="00B37C80" w:rsidRDefault="00FB0CB1" w:rsidP="00A17CB2">
            <w:pPr>
              <w:spacing w:line="240" w:lineRule="auto"/>
              <w:rPr>
                <w:rFonts w:ascii="Times New Roman" w:hAnsi="Times New Roman"/>
                <w:color w:val="000000"/>
                <w:spacing w:val="-2"/>
              </w:rPr>
            </w:pPr>
          </w:p>
        </w:tc>
        <w:tc>
          <w:tcPr>
            <w:tcW w:w="3072" w:type="dxa"/>
            <w:gridSpan w:val="4"/>
            <w:shd w:val="clear" w:color="auto" w:fill="auto"/>
          </w:tcPr>
          <w:p w14:paraId="79554DF4" w14:textId="4474F404" w:rsidR="00FB0CB1" w:rsidRDefault="00FB0CB1" w:rsidP="00A17CB2">
            <w:pPr>
              <w:spacing w:line="240" w:lineRule="auto"/>
              <w:rPr>
                <w:rFonts w:ascii="Times New Roman" w:hAnsi="Times New Roman"/>
                <w:color w:val="000000"/>
                <w:spacing w:val="-2"/>
              </w:rPr>
            </w:pPr>
            <w:r w:rsidRPr="00FB0CB1">
              <w:rPr>
                <w:rFonts w:ascii="Times New Roman" w:hAnsi="Times New Roman"/>
                <w:color w:val="000000"/>
                <w:spacing w:val="-2"/>
              </w:rPr>
              <w:t xml:space="preserve">Objęcie podatkiem akcyzowym oraz obowiązkiem oznaczania znakami akcyzy wraz ze wszystkimi </w:t>
            </w:r>
            <w:r>
              <w:rPr>
                <w:rFonts w:ascii="Times New Roman" w:hAnsi="Times New Roman"/>
                <w:color w:val="000000"/>
                <w:spacing w:val="-2"/>
              </w:rPr>
              <w:t xml:space="preserve">związanymi z tym </w:t>
            </w:r>
            <w:r w:rsidRPr="00FB0CB1">
              <w:rPr>
                <w:rFonts w:ascii="Times New Roman" w:hAnsi="Times New Roman"/>
                <w:color w:val="000000"/>
                <w:spacing w:val="-2"/>
              </w:rPr>
              <w:t>reżimami, w szczególności rejestracja w CRPA, składanie deklaracji akcyzowych</w:t>
            </w:r>
            <w:r>
              <w:rPr>
                <w:rFonts w:ascii="Times New Roman" w:hAnsi="Times New Roman"/>
                <w:color w:val="000000"/>
                <w:spacing w:val="-2"/>
              </w:rPr>
              <w:t>, obliczanie i zapłata akcyzy</w:t>
            </w:r>
            <w:r w:rsidRPr="00FB0CB1">
              <w:rPr>
                <w:rFonts w:ascii="Times New Roman" w:hAnsi="Times New Roman"/>
                <w:color w:val="000000"/>
                <w:spacing w:val="-2"/>
              </w:rPr>
              <w:t xml:space="preserve">, </w:t>
            </w:r>
            <w:r>
              <w:rPr>
                <w:rFonts w:ascii="Times New Roman" w:hAnsi="Times New Roman"/>
                <w:color w:val="000000"/>
                <w:spacing w:val="-2"/>
              </w:rPr>
              <w:t xml:space="preserve">obowiązek uwzględnienia i wykazania kwoty akcyzy w zgłoszeniu celnym, obowiązki związane z oznaczaniem urządzeń do waporyzacji znakami akcyzy, </w:t>
            </w:r>
            <w:r w:rsidRPr="00FB0CB1">
              <w:rPr>
                <w:rFonts w:ascii="Times New Roman" w:hAnsi="Times New Roman"/>
                <w:color w:val="000000"/>
                <w:spacing w:val="-2"/>
              </w:rPr>
              <w:t>prowadzenie</w:t>
            </w:r>
            <w:r w:rsidR="00364CF0">
              <w:rPr>
                <w:rFonts w:ascii="Times New Roman" w:hAnsi="Times New Roman"/>
                <w:color w:val="000000"/>
                <w:spacing w:val="-2"/>
              </w:rPr>
              <w:t>m</w:t>
            </w:r>
            <w:r w:rsidRPr="00FB0CB1">
              <w:rPr>
                <w:rFonts w:ascii="Times New Roman" w:hAnsi="Times New Roman"/>
                <w:color w:val="000000"/>
                <w:spacing w:val="-2"/>
              </w:rPr>
              <w:t xml:space="preserve"> ewidencji.</w:t>
            </w:r>
          </w:p>
        </w:tc>
      </w:tr>
      <w:tr w:rsidR="00260F33" w:rsidRPr="008B4FE6" w14:paraId="54D644DD" w14:textId="77777777" w:rsidTr="003B538D">
        <w:trPr>
          <w:gridAfter w:val="1"/>
          <w:wAfter w:w="10" w:type="dxa"/>
          <w:trHeight w:val="142"/>
        </w:trPr>
        <w:tc>
          <w:tcPr>
            <w:tcW w:w="2489" w:type="dxa"/>
            <w:gridSpan w:val="4"/>
            <w:shd w:val="clear" w:color="auto" w:fill="auto"/>
          </w:tcPr>
          <w:p w14:paraId="21A0C379" w14:textId="189148A9" w:rsidR="00260F33" w:rsidRPr="008B4FE6" w:rsidRDefault="0082438C" w:rsidP="00A17CB2">
            <w:pPr>
              <w:spacing w:line="240" w:lineRule="auto"/>
              <w:rPr>
                <w:rFonts w:ascii="Times New Roman" w:hAnsi="Times New Roman"/>
                <w:color w:val="000000"/>
                <w:spacing w:val="-2"/>
              </w:rPr>
            </w:pPr>
            <w:r>
              <w:rPr>
                <w:rFonts w:ascii="Times New Roman" w:hAnsi="Times New Roman"/>
                <w:color w:val="000000"/>
              </w:rPr>
              <w:t>Podmioty dokonujące zapłaty podatku akcyzowego od wyrobów tytoniowych, płynów do e-papierosów i wyrobów nowatorskich oraz urządzeń do wapo</w:t>
            </w:r>
            <w:r w:rsidR="001223AB">
              <w:rPr>
                <w:rFonts w:ascii="Times New Roman" w:hAnsi="Times New Roman"/>
                <w:color w:val="000000"/>
              </w:rPr>
              <w:t>ryzacji</w:t>
            </w:r>
          </w:p>
        </w:tc>
        <w:tc>
          <w:tcPr>
            <w:tcW w:w="2304" w:type="dxa"/>
            <w:gridSpan w:val="3"/>
            <w:shd w:val="clear" w:color="auto" w:fill="auto"/>
          </w:tcPr>
          <w:p w14:paraId="2F77BF51" w14:textId="4EB47F43" w:rsidR="00260F33" w:rsidRPr="00B37C80" w:rsidRDefault="0082438C" w:rsidP="00A17CB2">
            <w:pPr>
              <w:spacing w:line="240" w:lineRule="auto"/>
              <w:rPr>
                <w:rFonts w:ascii="Times New Roman" w:hAnsi="Times New Roman"/>
                <w:color w:val="000000"/>
                <w:spacing w:val="-2"/>
              </w:rPr>
            </w:pPr>
            <w:r>
              <w:rPr>
                <w:rFonts w:ascii="Times New Roman" w:hAnsi="Times New Roman"/>
                <w:color w:val="000000"/>
                <w:spacing w:val="-2"/>
              </w:rPr>
              <w:t>brak danych</w:t>
            </w:r>
          </w:p>
        </w:tc>
        <w:tc>
          <w:tcPr>
            <w:tcW w:w="3072" w:type="dxa"/>
            <w:gridSpan w:val="4"/>
            <w:shd w:val="clear" w:color="auto" w:fill="auto"/>
          </w:tcPr>
          <w:p w14:paraId="1FF34F69" w14:textId="77777777" w:rsidR="00260F33" w:rsidRPr="00B37C80" w:rsidRDefault="00260F33" w:rsidP="00A17CB2">
            <w:pPr>
              <w:spacing w:line="240" w:lineRule="auto"/>
              <w:rPr>
                <w:rFonts w:ascii="Times New Roman" w:hAnsi="Times New Roman"/>
                <w:color w:val="000000"/>
                <w:spacing w:val="-2"/>
              </w:rPr>
            </w:pPr>
          </w:p>
        </w:tc>
        <w:tc>
          <w:tcPr>
            <w:tcW w:w="3072" w:type="dxa"/>
            <w:gridSpan w:val="4"/>
            <w:shd w:val="clear" w:color="auto" w:fill="auto"/>
          </w:tcPr>
          <w:p w14:paraId="543A1F79" w14:textId="189D401B" w:rsidR="00260F33" w:rsidRPr="00B37C80" w:rsidRDefault="0082438C" w:rsidP="00A17CB2">
            <w:pPr>
              <w:spacing w:line="240" w:lineRule="auto"/>
              <w:rPr>
                <w:rFonts w:ascii="Times New Roman" w:hAnsi="Times New Roman"/>
                <w:color w:val="000000"/>
                <w:spacing w:val="-2"/>
              </w:rPr>
            </w:pPr>
            <w:r>
              <w:rPr>
                <w:rFonts w:ascii="Times New Roman" w:hAnsi="Times New Roman"/>
                <w:color w:val="000000"/>
                <w:spacing w:val="-2"/>
              </w:rPr>
              <w:t>Zwiększenie obciążeń w zakresie podatku akcyzowego od wyrobów tytoniowych, płynów do e-papierosów i wyrobów nowatorskich oraz urządzeń do wapo</w:t>
            </w:r>
            <w:r w:rsidR="00FB0CB1">
              <w:rPr>
                <w:rFonts w:ascii="Times New Roman" w:hAnsi="Times New Roman"/>
                <w:color w:val="000000"/>
                <w:spacing w:val="-2"/>
              </w:rPr>
              <w:t>ryzacji</w:t>
            </w:r>
            <w:r w:rsidR="00471893">
              <w:rPr>
                <w:rFonts w:ascii="Times New Roman" w:hAnsi="Times New Roman"/>
                <w:color w:val="000000"/>
                <w:spacing w:val="-2"/>
              </w:rPr>
              <w:t>.</w:t>
            </w:r>
          </w:p>
        </w:tc>
      </w:tr>
      <w:tr w:rsidR="00260F33" w:rsidRPr="008B4FE6" w14:paraId="20D5134A" w14:textId="77777777" w:rsidTr="003B538D">
        <w:trPr>
          <w:gridAfter w:val="1"/>
          <w:wAfter w:w="10" w:type="dxa"/>
          <w:trHeight w:val="142"/>
        </w:trPr>
        <w:tc>
          <w:tcPr>
            <w:tcW w:w="2489" w:type="dxa"/>
            <w:gridSpan w:val="4"/>
            <w:shd w:val="clear" w:color="auto" w:fill="auto"/>
          </w:tcPr>
          <w:p w14:paraId="3B1CBF4E" w14:textId="63B114F0" w:rsidR="00260F33" w:rsidRPr="008B4FE6" w:rsidRDefault="00F42776" w:rsidP="007F0021">
            <w:pPr>
              <w:spacing w:line="240" w:lineRule="auto"/>
              <w:rPr>
                <w:rFonts w:ascii="Times New Roman" w:hAnsi="Times New Roman"/>
                <w:color w:val="000000"/>
                <w:spacing w:val="-2"/>
              </w:rPr>
            </w:pPr>
            <w:r w:rsidRPr="00F42776">
              <w:rPr>
                <w:rFonts w:ascii="Times New Roman" w:hAnsi="Times New Roman"/>
                <w:color w:val="000000"/>
              </w:rPr>
              <w:t>Naczelnicy urzędów skarbowych</w:t>
            </w:r>
            <w:r w:rsidR="001223AB">
              <w:rPr>
                <w:rFonts w:ascii="Times New Roman" w:hAnsi="Times New Roman"/>
                <w:color w:val="000000"/>
              </w:rPr>
              <w:t xml:space="preserve"> </w:t>
            </w:r>
            <w:r w:rsidRPr="00F42776">
              <w:rPr>
                <w:rFonts w:ascii="Times New Roman" w:hAnsi="Times New Roman"/>
                <w:color w:val="000000"/>
              </w:rPr>
              <w:t>i dyrektorzy izb administracji skarbowej</w:t>
            </w:r>
          </w:p>
        </w:tc>
        <w:tc>
          <w:tcPr>
            <w:tcW w:w="2304" w:type="dxa"/>
            <w:gridSpan w:val="3"/>
            <w:shd w:val="clear" w:color="auto" w:fill="auto"/>
          </w:tcPr>
          <w:p w14:paraId="58E3F830" w14:textId="2EFFC4E6" w:rsidR="00260F33" w:rsidRPr="00B37C80" w:rsidRDefault="00F42776" w:rsidP="007F0021">
            <w:pPr>
              <w:spacing w:line="240" w:lineRule="auto"/>
              <w:rPr>
                <w:rFonts w:ascii="Times New Roman" w:hAnsi="Times New Roman"/>
                <w:color w:val="000000"/>
                <w:spacing w:val="-2"/>
              </w:rPr>
            </w:pPr>
            <w:r w:rsidRPr="00F42776">
              <w:rPr>
                <w:rFonts w:ascii="Times New Roman" w:hAnsi="Times New Roman"/>
                <w:color w:val="000000"/>
                <w:spacing w:val="-2"/>
              </w:rPr>
              <w:t>400 naczelników urzędów skarbowych, 16 dyrektorów izb administracji skarbowej</w:t>
            </w:r>
          </w:p>
        </w:tc>
        <w:tc>
          <w:tcPr>
            <w:tcW w:w="3072" w:type="dxa"/>
            <w:gridSpan w:val="4"/>
            <w:shd w:val="clear" w:color="auto" w:fill="auto"/>
          </w:tcPr>
          <w:p w14:paraId="3CB53602" w14:textId="1BBE39F0" w:rsidR="00260F33" w:rsidRPr="00B37C80" w:rsidRDefault="00F42776" w:rsidP="007F0021">
            <w:pPr>
              <w:spacing w:line="240" w:lineRule="auto"/>
              <w:rPr>
                <w:rFonts w:ascii="Times New Roman" w:hAnsi="Times New Roman"/>
                <w:color w:val="000000"/>
                <w:spacing w:val="-2"/>
              </w:rPr>
            </w:pPr>
            <w:r w:rsidRPr="00F42776">
              <w:rPr>
                <w:rFonts w:ascii="Times New Roman" w:hAnsi="Times New Roman"/>
                <w:color w:val="000000"/>
                <w:spacing w:val="-2"/>
              </w:rPr>
              <w:t>Rozporządzenie Ministra Rozwoju i Finansów z dnia 2</w:t>
            </w:r>
            <w:r w:rsidR="001223AB">
              <w:rPr>
                <w:rFonts w:ascii="Times New Roman" w:hAnsi="Times New Roman"/>
                <w:color w:val="000000"/>
                <w:spacing w:val="-2"/>
              </w:rPr>
              <w:t>1</w:t>
            </w:r>
            <w:r w:rsidRPr="00F42776">
              <w:rPr>
                <w:rFonts w:ascii="Times New Roman" w:hAnsi="Times New Roman"/>
                <w:color w:val="000000"/>
                <w:spacing w:val="-2"/>
              </w:rPr>
              <w:t xml:space="preserve"> lutego 2017 r. w sprawie </w:t>
            </w:r>
            <w:r w:rsidR="001223AB">
              <w:rPr>
                <w:rFonts w:ascii="Times New Roman" w:hAnsi="Times New Roman"/>
                <w:color w:val="000000"/>
                <w:spacing w:val="-2"/>
              </w:rPr>
              <w:t>właściwości urzędów i izb administracji skarbowej w zakresie akcyzy</w:t>
            </w:r>
            <w:r w:rsidRPr="00F42776">
              <w:rPr>
                <w:rFonts w:ascii="Times New Roman" w:hAnsi="Times New Roman"/>
                <w:color w:val="000000"/>
                <w:spacing w:val="-2"/>
              </w:rPr>
              <w:t xml:space="preserve"> (Dz. U. z 2022 r</w:t>
            </w:r>
            <w:r w:rsidR="001223AB">
              <w:rPr>
                <w:rFonts w:ascii="Times New Roman" w:hAnsi="Times New Roman"/>
                <w:color w:val="000000"/>
                <w:spacing w:val="-2"/>
              </w:rPr>
              <w:t>.</w:t>
            </w:r>
            <w:r w:rsidRPr="00F42776">
              <w:rPr>
                <w:rFonts w:ascii="Times New Roman" w:hAnsi="Times New Roman"/>
                <w:color w:val="000000"/>
                <w:spacing w:val="-2"/>
              </w:rPr>
              <w:t xml:space="preserve"> poz. </w:t>
            </w:r>
            <w:r w:rsidR="001223AB">
              <w:rPr>
                <w:rFonts w:ascii="Times New Roman" w:hAnsi="Times New Roman"/>
                <w:color w:val="000000"/>
                <w:spacing w:val="-2"/>
              </w:rPr>
              <w:t>552)</w:t>
            </w:r>
          </w:p>
        </w:tc>
        <w:tc>
          <w:tcPr>
            <w:tcW w:w="3072" w:type="dxa"/>
            <w:gridSpan w:val="4"/>
            <w:shd w:val="clear" w:color="auto" w:fill="auto"/>
          </w:tcPr>
          <w:p w14:paraId="0EE5CC23" w14:textId="6BCF532F" w:rsidR="00260F33" w:rsidRPr="00B37C80" w:rsidRDefault="00F42776" w:rsidP="007F0021">
            <w:pPr>
              <w:spacing w:line="240" w:lineRule="auto"/>
              <w:rPr>
                <w:rFonts w:ascii="Times New Roman" w:hAnsi="Times New Roman"/>
                <w:color w:val="000000"/>
                <w:spacing w:val="-2"/>
              </w:rPr>
            </w:pPr>
            <w:r w:rsidRPr="00F42776">
              <w:rPr>
                <w:rFonts w:ascii="Times New Roman" w:hAnsi="Times New Roman"/>
                <w:color w:val="000000"/>
                <w:spacing w:val="-2"/>
              </w:rPr>
              <w:t xml:space="preserve">Wymiar i pobór </w:t>
            </w:r>
            <w:r>
              <w:rPr>
                <w:rFonts w:ascii="Times New Roman" w:hAnsi="Times New Roman"/>
                <w:color w:val="000000"/>
                <w:spacing w:val="-2"/>
              </w:rPr>
              <w:t>podatku akcyzowego</w:t>
            </w:r>
            <w:r w:rsidR="001223AB">
              <w:rPr>
                <w:rFonts w:ascii="Times New Roman" w:hAnsi="Times New Roman"/>
                <w:color w:val="000000"/>
                <w:spacing w:val="-2"/>
              </w:rPr>
              <w:t xml:space="preserve"> od urządzeń do waporyzacji, rejestracja w CRPA, obsługa deklaracji akcyzowych i ewidencji.</w:t>
            </w:r>
          </w:p>
        </w:tc>
      </w:tr>
      <w:tr w:rsidR="00260F33" w:rsidRPr="008B4FE6" w14:paraId="2FE2CAB9" w14:textId="77777777" w:rsidTr="003B538D">
        <w:trPr>
          <w:gridAfter w:val="1"/>
          <w:wAfter w:w="10" w:type="dxa"/>
          <w:trHeight w:val="142"/>
        </w:trPr>
        <w:tc>
          <w:tcPr>
            <w:tcW w:w="2489" w:type="dxa"/>
            <w:gridSpan w:val="4"/>
            <w:shd w:val="clear" w:color="auto" w:fill="auto"/>
          </w:tcPr>
          <w:p w14:paraId="4C5D0D02" w14:textId="27F091E2" w:rsidR="00260F33" w:rsidRPr="008B4FE6" w:rsidRDefault="005508C3" w:rsidP="0072636A">
            <w:pPr>
              <w:tabs>
                <w:tab w:val="left" w:pos="1560"/>
              </w:tabs>
              <w:spacing w:line="240" w:lineRule="auto"/>
              <w:rPr>
                <w:rFonts w:ascii="Times New Roman" w:hAnsi="Times New Roman"/>
                <w:color w:val="000000"/>
              </w:rPr>
            </w:pPr>
            <w:r w:rsidRPr="005508C3">
              <w:rPr>
                <w:rFonts w:ascii="Times New Roman" w:hAnsi="Times New Roman"/>
                <w:color w:val="000000"/>
              </w:rPr>
              <w:t>Naczelnicy urzędów skarbowych właściwi w zakresie spraw dotyczących znaków akcyzy</w:t>
            </w:r>
          </w:p>
        </w:tc>
        <w:tc>
          <w:tcPr>
            <w:tcW w:w="2304" w:type="dxa"/>
            <w:gridSpan w:val="3"/>
            <w:shd w:val="clear" w:color="auto" w:fill="auto"/>
          </w:tcPr>
          <w:p w14:paraId="28C8D72D" w14:textId="30C9B546" w:rsidR="00260F33" w:rsidRPr="00B37C80" w:rsidRDefault="005508C3" w:rsidP="00A17CB2">
            <w:pPr>
              <w:spacing w:line="240" w:lineRule="auto"/>
              <w:rPr>
                <w:rFonts w:ascii="Times New Roman" w:hAnsi="Times New Roman"/>
                <w:color w:val="000000"/>
                <w:spacing w:val="-2"/>
              </w:rPr>
            </w:pPr>
            <w:r w:rsidRPr="005508C3">
              <w:rPr>
                <w:rFonts w:ascii="Times New Roman" w:hAnsi="Times New Roman"/>
                <w:color w:val="000000"/>
                <w:spacing w:val="-2"/>
              </w:rPr>
              <w:t>13 naczelników urzędów skarbowych właściwych w zakresie spraw dotyczących znaków akcyzy</w:t>
            </w:r>
          </w:p>
        </w:tc>
        <w:tc>
          <w:tcPr>
            <w:tcW w:w="3072" w:type="dxa"/>
            <w:gridSpan w:val="4"/>
            <w:shd w:val="clear" w:color="auto" w:fill="auto"/>
          </w:tcPr>
          <w:p w14:paraId="3BF39DD5" w14:textId="77F4EE0E" w:rsidR="00260F33" w:rsidRPr="00B37C80" w:rsidRDefault="005508C3" w:rsidP="00A17CB2">
            <w:pPr>
              <w:spacing w:line="240" w:lineRule="auto"/>
              <w:rPr>
                <w:rFonts w:ascii="Times New Roman" w:hAnsi="Times New Roman"/>
                <w:color w:val="000000"/>
                <w:spacing w:val="-2"/>
              </w:rPr>
            </w:pPr>
            <w:r w:rsidRPr="005508C3">
              <w:rPr>
                <w:rFonts w:ascii="Times New Roman" w:hAnsi="Times New Roman"/>
                <w:color w:val="000000"/>
                <w:spacing w:val="-2"/>
              </w:rPr>
              <w:t>Rozporządzenie Ministra Rozwoju i Finansów z dnia 17 lutego 2017 r. w sprawie właściwości urzędów skarbowych i izb administracji skarbowej w zakresie spraw dotyczących znaków akcyzy (Dz. U. z 2017 r. poz. 331)</w:t>
            </w:r>
          </w:p>
        </w:tc>
        <w:tc>
          <w:tcPr>
            <w:tcW w:w="3072" w:type="dxa"/>
            <w:gridSpan w:val="4"/>
            <w:shd w:val="clear" w:color="auto" w:fill="auto"/>
          </w:tcPr>
          <w:p w14:paraId="0BFACEF9" w14:textId="7F6137DB" w:rsidR="00260F33" w:rsidRPr="00B37C80" w:rsidRDefault="005508C3" w:rsidP="00A17CB2">
            <w:pPr>
              <w:spacing w:line="240" w:lineRule="auto"/>
              <w:rPr>
                <w:rFonts w:ascii="Times New Roman" w:hAnsi="Times New Roman"/>
                <w:color w:val="000000"/>
                <w:spacing w:val="-2"/>
              </w:rPr>
            </w:pPr>
            <w:r w:rsidRPr="005508C3">
              <w:rPr>
                <w:rFonts w:ascii="Times New Roman" w:hAnsi="Times New Roman"/>
                <w:color w:val="000000"/>
                <w:spacing w:val="-2"/>
              </w:rPr>
              <w:t>Wydawanie decyzji w sprawie wydania/sprzedaży znaków akcyzy, wydawanie upoważnień do odbioru znaków akcyzy, wydawanie znaków akcyzy.</w:t>
            </w:r>
          </w:p>
        </w:tc>
      </w:tr>
      <w:tr w:rsidR="006A701A" w:rsidRPr="008B4FE6" w14:paraId="3C5224B9" w14:textId="77777777" w:rsidTr="003B538D">
        <w:trPr>
          <w:gridAfter w:val="1"/>
          <w:wAfter w:w="10" w:type="dxa"/>
          <w:trHeight w:val="302"/>
        </w:trPr>
        <w:tc>
          <w:tcPr>
            <w:tcW w:w="10937" w:type="dxa"/>
            <w:gridSpan w:val="15"/>
            <w:shd w:val="clear" w:color="auto" w:fill="99CCFF"/>
            <w:vAlign w:val="center"/>
          </w:tcPr>
          <w:p w14:paraId="2A87F1C0" w14:textId="77777777" w:rsidR="006A701A" w:rsidRPr="008B4FE6" w:rsidRDefault="001B3460" w:rsidP="00213EFD">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Informacje na temat</w:t>
            </w:r>
            <w:r>
              <w:rPr>
                <w:rFonts w:ascii="Times New Roman" w:hAnsi="Times New Roman"/>
                <w:b/>
                <w:color w:val="000000"/>
              </w:rPr>
              <w:t xml:space="preserve"> zakresu</w:t>
            </w:r>
            <w:r w:rsidR="0076658F">
              <w:rPr>
                <w:rFonts w:ascii="Times New Roman" w:hAnsi="Times New Roman"/>
                <w:b/>
                <w:color w:val="000000"/>
              </w:rPr>
              <w:t>,</w:t>
            </w:r>
            <w:r>
              <w:rPr>
                <w:rFonts w:ascii="Times New Roman" w:hAnsi="Times New Roman"/>
                <w:b/>
                <w:color w:val="000000"/>
              </w:rPr>
              <w:t xml:space="preserve"> czasu trwania </w:t>
            </w:r>
            <w:r w:rsidR="0076658F">
              <w:rPr>
                <w:rFonts w:ascii="Times New Roman" w:hAnsi="Times New Roman"/>
                <w:b/>
                <w:color w:val="000000"/>
              </w:rPr>
              <w:t xml:space="preserve">i podsumowanie wyników </w:t>
            </w:r>
            <w:r w:rsidRPr="008B4FE6">
              <w:rPr>
                <w:rFonts w:ascii="Times New Roman" w:hAnsi="Times New Roman"/>
                <w:b/>
                <w:color w:val="000000"/>
              </w:rPr>
              <w:t>konsultacji</w:t>
            </w:r>
          </w:p>
        </w:tc>
      </w:tr>
      <w:tr w:rsidR="006A701A" w:rsidRPr="008B4FE6" w14:paraId="305CA11D" w14:textId="77777777" w:rsidTr="003B538D">
        <w:trPr>
          <w:gridAfter w:val="1"/>
          <w:wAfter w:w="10" w:type="dxa"/>
          <w:trHeight w:val="342"/>
        </w:trPr>
        <w:tc>
          <w:tcPr>
            <w:tcW w:w="10937" w:type="dxa"/>
            <w:gridSpan w:val="15"/>
            <w:shd w:val="clear" w:color="auto" w:fill="FFFFFF"/>
          </w:tcPr>
          <w:p w14:paraId="664E03B7" w14:textId="77777777" w:rsidR="00AE2045" w:rsidRDefault="00AE2045" w:rsidP="00B37C80">
            <w:pPr>
              <w:spacing w:line="240" w:lineRule="auto"/>
              <w:jc w:val="both"/>
              <w:rPr>
                <w:rFonts w:ascii="Times New Roman" w:hAnsi="Times New Roman"/>
                <w:color w:val="000000"/>
                <w:spacing w:val="-2"/>
              </w:rPr>
            </w:pPr>
          </w:p>
          <w:p w14:paraId="2757F982" w14:textId="243E2B5A" w:rsidR="00021C81" w:rsidRDefault="00021C81" w:rsidP="00B37C80">
            <w:pPr>
              <w:spacing w:line="240" w:lineRule="auto"/>
              <w:jc w:val="both"/>
              <w:rPr>
                <w:rFonts w:ascii="Times New Roman" w:hAnsi="Times New Roman"/>
                <w:color w:val="000000"/>
                <w:spacing w:val="-2"/>
              </w:rPr>
            </w:pPr>
            <w:r>
              <w:rPr>
                <w:rFonts w:ascii="Times New Roman" w:hAnsi="Times New Roman"/>
                <w:color w:val="000000"/>
                <w:spacing w:val="-2"/>
              </w:rPr>
              <w:lastRenderedPageBreak/>
              <w:t>W dni</w:t>
            </w:r>
            <w:r w:rsidR="008E65D9">
              <w:rPr>
                <w:rFonts w:ascii="Times New Roman" w:hAnsi="Times New Roman"/>
                <w:color w:val="000000"/>
                <w:spacing w:val="-2"/>
              </w:rPr>
              <w:t>ach</w:t>
            </w:r>
            <w:r>
              <w:rPr>
                <w:rFonts w:ascii="Times New Roman" w:hAnsi="Times New Roman"/>
                <w:color w:val="000000"/>
                <w:spacing w:val="-2"/>
              </w:rPr>
              <w:t xml:space="preserve"> 9</w:t>
            </w:r>
            <w:r w:rsidR="008E65D9">
              <w:rPr>
                <w:rFonts w:ascii="Times New Roman" w:hAnsi="Times New Roman"/>
                <w:color w:val="000000"/>
                <w:spacing w:val="-2"/>
              </w:rPr>
              <w:t xml:space="preserve"> i 16</w:t>
            </w:r>
            <w:r>
              <w:rPr>
                <w:rFonts w:ascii="Times New Roman" w:hAnsi="Times New Roman"/>
                <w:color w:val="000000"/>
                <w:spacing w:val="-2"/>
              </w:rPr>
              <w:t xml:space="preserve"> lipca 2024 r. odbyły się </w:t>
            </w:r>
            <w:proofErr w:type="spellStart"/>
            <w:r>
              <w:rPr>
                <w:rFonts w:ascii="Times New Roman" w:hAnsi="Times New Roman"/>
                <w:color w:val="000000"/>
                <w:spacing w:val="-2"/>
              </w:rPr>
              <w:t>prekonsultacje</w:t>
            </w:r>
            <w:proofErr w:type="spellEnd"/>
            <w:r>
              <w:rPr>
                <w:rFonts w:ascii="Times New Roman" w:hAnsi="Times New Roman"/>
                <w:color w:val="000000"/>
                <w:spacing w:val="-2"/>
              </w:rPr>
              <w:t xml:space="preserve"> z przedstawicielami podmiotów gospodarczych reprezentujących branżę tytoniową i substytutów tytoniu, w trakcie których przedstawiono założenia projektowanych zmian.</w:t>
            </w:r>
          </w:p>
          <w:p w14:paraId="5A0C9BE9" w14:textId="77777777" w:rsidR="00363309" w:rsidRDefault="00363309" w:rsidP="00B37C80">
            <w:pPr>
              <w:spacing w:line="240" w:lineRule="auto"/>
              <w:jc w:val="both"/>
              <w:rPr>
                <w:rFonts w:ascii="Times New Roman" w:hAnsi="Times New Roman"/>
                <w:color w:val="000000"/>
                <w:spacing w:val="-2"/>
              </w:rPr>
            </w:pPr>
          </w:p>
          <w:p w14:paraId="30C62D43" w14:textId="11FC5C18" w:rsidR="00363309" w:rsidRPr="00B37C80" w:rsidRDefault="00C72ACD" w:rsidP="00C72ACD">
            <w:pPr>
              <w:spacing w:line="240" w:lineRule="auto"/>
              <w:jc w:val="both"/>
              <w:rPr>
                <w:rFonts w:ascii="Times New Roman" w:hAnsi="Times New Roman"/>
                <w:color w:val="000000"/>
                <w:spacing w:val="-2"/>
              </w:rPr>
            </w:pPr>
            <w:r w:rsidRPr="00C72ACD">
              <w:rPr>
                <w:rFonts w:ascii="Times New Roman" w:hAnsi="Times New Roman"/>
                <w:color w:val="000000"/>
                <w:spacing w:val="-2"/>
              </w:rPr>
              <w:t>Na podstawie art. 5 ustawy z dnia 7 lipca 2005 r. o działalności lobbingowej w procesie stanowienia prawa (Dz. U. z 2017 r.</w:t>
            </w:r>
            <w:r>
              <w:rPr>
                <w:rFonts w:ascii="Times New Roman" w:hAnsi="Times New Roman"/>
                <w:color w:val="000000"/>
                <w:spacing w:val="-2"/>
              </w:rPr>
              <w:t xml:space="preserve"> </w:t>
            </w:r>
            <w:r w:rsidRPr="00C72ACD">
              <w:rPr>
                <w:rFonts w:ascii="Times New Roman" w:hAnsi="Times New Roman"/>
                <w:color w:val="000000"/>
                <w:spacing w:val="-2"/>
              </w:rPr>
              <w:t>poz. 248) oraz § 52 uchwały nr 190 Rady Ministrów z dnia 29 października 2013 r. - Regulamin Pracy Rady Ministrów</w:t>
            </w:r>
            <w:r>
              <w:rPr>
                <w:rFonts w:ascii="Times New Roman" w:hAnsi="Times New Roman"/>
                <w:color w:val="000000"/>
                <w:spacing w:val="-2"/>
              </w:rPr>
              <w:t xml:space="preserve"> </w:t>
            </w:r>
            <w:r w:rsidRPr="00C72ACD">
              <w:rPr>
                <w:rFonts w:ascii="Times New Roman" w:hAnsi="Times New Roman"/>
                <w:color w:val="000000"/>
                <w:spacing w:val="-2"/>
              </w:rPr>
              <w:t>(M.P. z 2022 r. poz. 348), projekt ustawy jednocześnie z przekazaniem do uzgodnień międzyresortowych zosta</w:t>
            </w:r>
            <w:r w:rsidR="00DB64D7">
              <w:rPr>
                <w:rFonts w:ascii="Times New Roman" w:hAnsi="Times New Roman"/>
                <w:color w:val="000000"/>
                <w:spacing w:val="-2"/>
              </w:rPr>
              <w:t>nie</w:t>
            </w:r>
            <w:r>
              <w:rPr>
                <w:rFonts w:ascii="Times New Roman" w:hAnsi="Times New Roman"/>
                <w:color w:val="000000"/>
                <w:spacing w:val="-2"/>
              </w:rPr>
              <w:t xml:space="preserve"> </w:t>
            </w:r>
            <w:r w:rsidRPr="00C72ACD">
              <w:rPr>
                <w:rFonts w:ascii="Times New Roman" w:hAnsi="Times New Roman"/>
                <w:color w:val="000000"/>
                <w:spacing w:val="-2"/>
              </w:rPr>
              <w:t>udostępniony w Biuletynie Informacji Publicznej na stronie podmiotowej Rządowego Centrum Legislacji, w serwisie</w:t>
            </w:r>
            <w:r>
              <w:rPr>
                <w:rFonts w:ascii="Times New Roman" w:hAnsi="Times New Roman"/>
                <w:color w:val="000000"/>
                <w:spacing w:val="-2"/>
              </w:rPr>
              <w:t xml:space="preserve"> </w:t>
            </w:r>
            <w:r w:rsidRPr="00C72ACD">
              <w:rPr>
                <w:rFonts w:ascii="Times New Roman" w:hAnsi="Times New Roman"/>
                <w:color w:val="000000"/>
                <w:spacing w:val="-2"/>
              </w:rPr>
              <w:t>Rządowy Proces Legislacyjny (www.rcl.gov.pl). Projekt b</w:t>
            </w:r>
            <w:r>
              <w:rPr>
                <w:rFonts w:ascii="Times New Roman" w:hAnsi="Times New Roman"/>
                <w:color w:val="000000"/>
                <w:spacing w:val="-2"/>
              </w:rPr>
              <w:t>ędzie</w:t>
            </w:r>
            <w:r w:rsidRPr="00C72ACD">
              <w:rPr>
                <w:rFonts w:ascii="Times New Roman" w:hAnsi="Times New Roman"/>
                <w:color w:val="000000"/>
                <w:spacing w:val="-2"/>
              </w:rPr>
              <w:t xml:space="preserve"> przedmiotem konsultacji publicznych i opiniowania </w:t>
            </w:r>
            <w:r w:rsidRPr="0045093D">
              <w:rPr>
                <w:rFonts w:ascii="Times New Roman" w:hAnsi="Times New Roman"/>
                <w:color w:val="000000"/>
                <w:spacing w:val="-2"/>
              </w:rPr>
              <w:t xml:space="preserve">w </w:t>
            </w:r>
            <w:r w:rsidR="0045093D" w:rsidRPr="0045093D">
              <w:rPr>
                <w:rFonts w:ascii="Times New Roman" w:hAnsi="Times New Roman"/>
                <w:color w:val="000000"/>
                <w:spacing w:val="-2"/>
              </w:rPr>
              <w:t xml:space="preserve">sierpniu </w:t>
            </w:r>
            <w:r w:rsidRPr="0045093D">
              <w:rPr>
                <w:rFonts w:ascii="Times New Roman" w:hAnsi="Times New Roman"/>
                <w:color w:val="000000"/>
                <w:spacing w:val="-2"/>
              </w:rPr>
              <w:t>2024 r.</w:t>
            </w:r>
            <w:r w:rsidR="00EA5356">
              <w:rPr>
                <w:rFonts w:ascii="Times New Roman" w:hAnsi="Times New Roman"/>
                <w:color w:val="000000"/>
                <w:spacing w:val="-2"/>
              </w:rPr>
              <w:t xml:space="preserve"> </w:t>
            </w:r>
            <w:r w:rsidR="00EA5356" w:rsidRPr="00EA5356">
              <w:rPr>
                <w:rFonts w:ascii="Times New Roman" w:hAnsi="Times New Roman"/>
                <w:color w:val="000000"/>
                <w:spacing w:val="-2"/>
              </w:rPr>
              <w:t xml:space="preserve">Planuje się, że konsultacje publiczne i opiniowanie będą trwały 14 dni. Termin ten </w:t>
            </w:r>
            <w:r w:rsidR="002348C6">
              <w:rPr>
                <w:rFonts w:ascii="Times New Roman" w:hAnsi="Times New Roman"/>
                <w:color w:val="000000"/>
                <w:spacing w:val="-2"/>
              </w:rPr>
              <w:t xml:space="preserve">jest podyktowany </w:t>
            </w:r>
            <w:r w:rsidR="00EA5356" w:rsidRPr="00EA5356">
              <w:rPr>
                <w:rFonts w:ascii="Times New Roman" w:hAnsi="Times New Roman"/>
                <w:color w:val="000000"/>
                <w:spacing w:val="-2"/>
              </w:rPr>
              <w:t>przyjęty</w:t>
            </w:r>
            <w:r w:rsidR="002348C6">
              <w:rPr>
                <w:rFonts w:ascii="Times New Roman" w:hAnsi="Times New Roman"/>
                <w:color w:val="000000"/>
                <w:spacing w:val="-2"/>
              </w:rPr>
              <w:t>m</w:t>
            </w:r>
            <w:r w:rsidR="00EA5356" w:rsidRPr="00EA5356">
              <w:rPr>
                <w:rFonts w:ascii="Times New Roman" w:hAnsi="Times New Roman"/>
                <w:color w:val="000000"/>
                <w:spacing w:val="-2"/>
              </w:rPr>
              <w:t xml:space="preserve"> harmonogram</w:t>
            </w:r>
            <w:r w:rsidR="002348C6">
              <w:rPr>
                <w:rFonts w:ascii="Times New Roman" w:hAnsi="Times New Roman"/>
                <w:color w:val="000000"/>
                <w:spacing w:val="-2"/>
              </w:rPr>
              <w:t>em</w:t>
            </w:r>
            <w:r w:rsidR="00EA5356" w:rsidRPr="00EA5356">
              <w:rPr>
                <w:rFonts w:ascii="Times New Roman" w:hAnsi="Times New Roman"/>
                <w:color w:val="000000"/>
                <w:spacing w:val="-2"/>
              </w:rPr>
              <w:t xml:space="preserve"> prac nad projektem, który zakłada wejście w życie wprowadzanych w nim regulacji z dniem 1 stycznia 2025 r.</w:t>
            </w:r>
          </w:p>
          <w:p w14:paraId="665FF773" w14:textId="77777777" w:rsidR="00F42776" w:rsidRPr="00F42776" w:rsidRDefault="00F42776" w:rsidP="00F42776">
            <w:pPr>
              <w:spacing w:line="240" w:lineRule="auto"/>
              <w:jc w:val="both"/>
              <w:rPr>
                <w:rFonts w:ascii="Times New Roman" w:hAnsi="Times New Roman"/>
                <w:color w:val="000000"/>
                <w:spacing w:val="-2"/>
              </w:rPr>
            </w:pPr>
          </w:p>
          <w:p w14:paraId="0AA4D321" w14:textId="018DEB83" w:rsidR="00F42776" w:rsidRPr="00F42776" w:rsidRDefault="00F42776" w:rsidP="00F42776">
            <w:pPr>
              <w:spacing w:line="240" w:lineRule="auto"/>
              <w:jc w:val="both"/>
              <w:rPr>
                <w:rFonts w:ascii="Times New Roman" w:hAnsi="Times New Roman"/>
                <w:color w:val="000000"/>
                <w:spacing w:val="-2"/>
              </w:rPr>
            </w:pPr>
            <w:r w:rsidRPr="00F42776">
              <w:rPr>
                <w:rFonts w:ascii="Times New Roman" w:hAnsi="Times New Roman"/>
                <w:color w:val="000000"/>
                <w:spacing w:val="-2"/>
              </w:rPr>
              <w:t>Projekt ustawy zostanie przekazany do konsultacji publicznych i opiniowania równolegle z uzgodnieniami zewnętrznymi oraz umieszczony na portalu BIP RCL z możliwością zgłaszania uwag.</w:t>
            </w:r>
          </w:p>
          <w:p w14:paraId="761D9E1D" w14:textId="77777777" w:rsidR="009903C8" w:rsidRDefault="009903C8" w:rsidP="00F42776">
            <w:pPr>
              <w:spacing w:line="240" w:lineRule="auto"/>
              <w:jc w:val="both"/>
              <w:rPr>
                <w:rFonts w:ascii="Times New Roman" w:hAnsi="Times New Roman"/>
                <w:color w:val="000000"/>
                <w:spacing w:val="-2"/>
              </w:rPr>
            </w:pPr>
          </w:p>
          <w:p w14:paraId="70445AC6" w14:textId="26D00D00" w:rsidR="00F42776" w:rsidRPr="00F42776" w:rsidRDefault="00F42776" w:rsidP="00F42776">
            <w:pPr>
              <w:spacing w:line="240" w:lineRule="auto"/>
              <w:jc w:val="both"/>
              <w:rPr>
                <w:rFonts w:ascii="Times New Roman" w:hAnsi="Times New Roman"/>
                <w:color w:val="000000"/>
                <w:spacing w:val="-2"/>
              </w:rPr>
            </w:pPr>
            <w:r w:rsidRPr="00F42776">
              <w:rPr>
                <w:rFonts w:ascii="Times New Roman" w:hAnsi="Times New Roman"/>
                <w:color w:val="000000"/>
                <w:spacing w:val="-2"/>
              </w:rPr>
              <w:t>Podmioty, do których zostanie skierowany projekt:</w:t>
            </w:r>
          </w:p>
          <w:p w14:paraId="095B4A34" w14:textId="76E13302" w:rsidR="00F42776" w:rsidRPr="00463D8B" w:rsidRDefault="00F42776" w:rsidP="00463D8B">
            <w:pPr>
              <w:pStyle w:val="Akapitzlist"/>
              <w:numPr>
                <w:ilvl w:val="0"/>
                <w:numId w:val="26"/>
              </w:numPr>
              <w:spacing w:line="240" w:lineRule="auto"/>
              <w:jc w:val="both"/>
              <w:rPr>
                <w:rFonts w:ascii="Times New Roman" w:hAnsi="Times New Roman"/>
                <w:color w:val="000000"/>
                <w:spacing w:val="-2"/>
              </w:rPr>
            </w:pPr>
            <w:r w:rsidRPr="00463D8B">
              <w:rPr>
                <w:rFonts w:ascii="Times New Roman" w:hAnsi="Times New Roman"/>
                <w:color w:val="000000"/>
                <w:spacing w:val="-2"/>
              </w:rPr>
              <w:t xml:space="preserve">Pracodawcy Rzeczypospolitej Polskiej, </w:t>
            </w:r>
          </w:p>
          <w:p w14:paraId="0E3A7281" w14:textId="386EDC52" w:rsidR="00F42776" w:rsidRPr="00463D8B" w:rsidRDefault="00F42776" w:rsidP="00463D8B">
            <w:pPr>
              <w:pStyle w:val="Akapitzlist"/>
              <w:numPr>
                <w:ilvl w:val="0"/>
                <w:numId w:val="26"/>
              </w:numPr>
              <w:spacing w:line="240" w:lineRule="auto"/>
              <w:jc w:val="both"/>
              <w:rPr>
                <w:rFonts w:ascii="Times New Roman" w:hAnsi="Times New Roman"/>
                <w:color w:val="000000"/>
                <w:spacing w:val="-2"/>
              </w:rPr>
            </w:pPr>
            <w:r w:rsidRPr="00463D8B">
              <w:rPr>
                <w:rFonts w:ascii="Times New Roman" w:hAnsi="Times New Roman"/>
                <w:color w:val="000000"/>
                <w:spacing w:val="-2"/>
              </w:rPr>
              <w:t xml:space="preserve">Business Centre Club, </w:t>
            </w:r>
          </w:p>
          <w:p w14:paraId="73476885" w14:textId="100714BA" w:rsidR="00F42776" w:rsidRPr="00463D8B" w:rsidRDefault="00F42776" w:rsidP="00463D8B">
            <w:pPr>
              <w:pStyle w:val="Akapitzlist"/>
              <w:numPr>
                <w:ilvl w:val="0"/>
                <w:numId w:val="26"/>
              </w:numPr>
              <w:spacing w:line="240" w:lineRule="auto"/>
              <w:jc w:val="both"/>
              <w:rPr>
                <w:rFonts w:ascii="Times New Roman" w:hAnsi="Times New Roman"/>
                <w:color w:val="000000"/>
                <w:spacing w:val="-2"/>
              </w:rPr>
            </w:pPr>
            <w:r w:rsidRPr="00463D8B">
              <w:rPr>
                <w:rFonts w:ascii="Times New Roman" w:hAnsi="Times New Roman"/>
                <w:color w:val="000000"/>
                <w:spacing w:val="-2"/>
              </w:rPr>
              <w:t>Konfederacja „Lewiatan”,</w:t>
            </w:r>
          </w:p>
          <w:p w14:paraId="1581B639" w14:textId="7AB2DC5D" w:rsidR="00F42776" w:rsidRPr="00463D8B" w:rsidRDefault="00F42776" w:rsidP="00463D8B">
            <w:pPr>
              <w:pStyle w:val="Akapitzlist"/>
              <w:numPr>
                <w:ilvl w:val="0"/>
                <w:numId w:val="26"/>
              </w:numPr>
              <w:spacing w:line="240" w:lineRule="auto"/>
              <w:jc w:val="both"/>
              <w:rPr>
                <w:rFonts w:ascii="Times New Roman" w:hAnsi="Times New Roman"/>
                <w:color w:val="000000"/>
                <w:spacing w:val="-2"/>
              </w:rPr>
            </w:pPr>
            <w:r w:rsidRPr="00463D8B">
              <w:rPr>
                <w:rFonts w:ascii="Times New Roman" w:hAnsi="Times New Roman"/>
                <w:color w:val="000000"/>
                <w:spacing w:val="-2"/>
              </w:rPr>
              <w:t>Rada Dialogu Społecznego,</w:t>
            </w:r>
          </w:p>
          <w:p w14:paraId="2C385E95" w14:textId="3ABCCFDA" w:rsidR="00F42776" w:rsidRPr="00463D8B" w:rsidRDefault="00F42776" w:rsidP="00463D8B">
            <w:pPr>
              <w:pStyle w:val="Akapitzlist"/>
              <w:numPr>
                <w:ilvl w:val="0"/>
                <w:numId w:val="26"/>
              </w:numPr>
              <w:spacing w:line="240" w:lineRule="auto"/>
              <w:jc w:val="both"/>
              <w:rPr>
                <w:rFonts w:ascii="Times New Roman" w:hAnsi="Times New Roman"/>
                <w:color w:val="000000"/>
                <w:spacing w:val="-2"/>
              </w:rPr>
            </w:pPr>
            <w:r w:rsidRPr="00463D8B">
              <w:rPr>
                <w:rFonts w:ascii="Times New Roman" w:hAnsi="Times New Roman"/>
                <w:color w:val="000000"/>
                <w:spacing w:val="-2"/>
              </w:rPr>
              <w:t>Komisja Krajowa NSZZ „Solidarność”,</w:t>
            </w:r>
          </w:p>
          <w:p w14:paraId="0991449C" w14:textId="787E9F9B" w:rsidR="00F42776" w:rsidRPr="00463D8B" w:rsidRDefault="00F42776" w:rsidP="00463D8B">
            <w:pPr>
              <w:pStyle w:val="Akapitzlist"/>
              <w:numPr>
                <w:ilvl w:val="0"/>
                <w:numId w:val="26"/>
              </w:numPr>
              <w:spacing w:line="240" w:lineRule="auto"/>
              <w:jc w:val="both"/>
              <w:rPr>
                <w:rFonts w:ascii="Times New Roman" w:hAnsi="Times New Roman"/>
                <w:color w:val="000000"/>
                <w:spacing w:val="-2"/>
              </w:rPr>
            </w:pPr>
            <w:r w:rsidRPr="00463D8B">
              <w:rPr>
                <w:rFonts w:ascii="Times New Roman" w:hAnsi="Times New Roman"/>
                <w:color w:val="000000"/>
                <w:spacing w:val="-2"/>
              </w:rPr>
              <w:t>Związek Przedsiębiorców i Pracodawców,</w:t>
            </w:r>
          </w:p>
          <w:p w14:paraId="2501DD48" w14:textId="2CBDED1A" w:rsidR="00F42776" w:rsidRPr="00463D8B" w:rsidRDefault="00F42776" w:rsidP="00463D8B">
            <w:pPr>
              <w:pStyle w:val="Akapitzlist"/>
              <w:numPr>
                <w:ilvl w:val="0"/>
                <w:numId w:val="26"/>
              </w:numPr>
              <w:spacing w:line="240" w:lineRule="auto"/>
              <w:jc w:val="both"/>
              <w:rPr>
                <w:rFonts w:ascii="Times New Roman" w:hAnsi="Times New Roman"/>
                <w:color w:val="000000"/>
                <w:spacing w:val="-2"/>
              </w:rPr>
            </w:pPr>
            <w:r w:rsidRPr="00463D8B">
              <w:rPr>
                <w:rFonts w:ascii="Times New Roman" w:hAnsi="Times New Roman"/>
                <w:color w:val="000000"/>
                <w:spacing w:val="-2"/>
              </w:rPr>
              <w:t>Ogólnopolskie Porozumienie Związków Zawodowych,</w:t>
            </w:r>
          </w:p>
          <w:p w14:paraId="5392C701" w14:textId="0D3DD896" w:rsidR="00F42776" w:rsidRPr="00463D8B" w:rsidRDefault="00F42776" w:rsidP="00463D8B">
            <w:pPr>
              <w:pStyle w:val="Akapitzlist"/>
              <w:numPr>
                <w:ilvl w:val="0"/>
                <w:numId w:val="26"/>
              </w:numPr>
              <w:spacing w:line="240" w:lineRule="auto"/>
              <w:jc w:val="both"/>
              <w:rPr>
                <w:rFonts w:ascii="Times New Roman" w:hAnsi="Times New Roman"/>
                <w:color w:val="000000"/>
                <w:spacing w:val="-2"/>
              </w:rPr>
            </w:pPr>
            <w:r w:rsidRPr="00463D8B">
              <w:rPr>
                <w:rFonts w:ascii="Times New Roman" w:hAnsi="Times New Roman"/>
                <w:color w:val="000000"/>
                <w:spacing w:val="-2"/>
              </w:rPr>
              <w:t>Forum Związków Zawodowych,</w:t>
            </w:r>
          </w:p>
          <w:p w14:paraId="40E965E1" w14:textId="18AAB9AD" w:rsidR="00F42776" w:rsidRPr="00463D8B" w:rsidRDefault="00F42776" w:rsidP="00463D8B">
            <w:pPr>
              <w:pStyle w:val="Akapitzlist"/>
              <w:numPr>
                <w:ilvl w:val="0"/>
                <w:numId w:val="26"/>
              </w:numPr>
              <w:spacing w:line="240" w:lineRule="auto"/>
              <w:jc w:val="both"/>
              <w:rPr>
                <w:rFonts w:ascii="Times New Roman" w:hAnsi="Times New Roman"/>
                <w:color w:val="000000"/>
                <w:spacing w:val="-2"/>
              </w:rPr>
            </w:pPr>
            <w:r w:rsidRPr="00463D8B">
              <w:rPr>
                <w:rFonts w:ascii="Times New Roman" w:hAnsi="Times New Roman"/>
                <w:color w:val="000000"/>
                <w:spacing w:val="-2"/>
              </w:rPr>
              <w:t>Związek Rzemiosła Polskiego,</w:t>
            </w:r>
          </w:p>
          <w:p w14:paraId="54F62D86" w14:textId="68A1EAC0" w:rsidR="00F42776" w:rsidRPr="00463D8B" w:rsidRDefault="00F42776" w:rsidP="00463D8B">
            <w:pPr>
              <w:pStyle w:val="Akapitzlist"/>
              <w:numPr>
                <w:ilvl w:val="0"/>
                <w:numId w:val="26"/>
              </w:numPr>
              <w:spacing w:line="240" w:lineRule="auto"/>
              <w:jc w:val="both"/>
              <w:rPr>
                <w:rFonts w:ascii="Times New Roman" w:hAnsi="Times New Roman"/>
                <w:color w:val="000000"/>
                <w:spacing w:val="-2"/>
              </w:rPr>
            </w:pPr>
            <w:r w:rsidRPr="00463D8B">
              <w:rPr>
                <w:rFonts w:ascii="Times New Roman" w:hAnsi="Times New Roman"/>
                <w:color w:val="000000"/>
                <w:spacing w:val="-2"/>
              </w:rPr>
              <w:t>Federacja Przedsiębiorców Polskich,</w:t>
            </w:r>
          </w:p>
          <w:p w14:paraId="033D3DC8" w14:textId="26B7BDD7" w:rsidR="00F42776" w:rsidRPr="00463D8B" w:rsidRDefault="00F42776" w:rsidP="00463D8B">
            <w:pPr>
              <w:pStyle w:val="Akapitzlist"/>
              <w:numPr>
                <w:ilvl w:val="0"/>
                <w:numId w:val="26"/>
              </w:numPr>
              <w:spacing w:line="240" w:lineRule="auto"/>
              <w:jc w:val="both"/>
              <w:rPr>
                <w:rFonts w:ascii="Times New Roman" w:hAnsi="Times New Roman"/>
                <w:color w:val="000000"/>
                <w:spacing w:val="-2"/>
              </w:rPr>
            </w:pPr>
            <w:r w:rsidRPr="00463D8B">
              <w:rPr>
                <w:rFonts w:ascii="Times New Roman" w:hAnsi="Times New Roman"/>
                <w:color w:val="000000"/>
                <w:spacing w:val="-2"/>
              </w:rPr>
              <w:t>Federacja Konsumentów,</w:t>
            </w:r>
          </w:p>
          <w:p w14:paraId="5F77DBCD" w14:textId="71FA9EC5" w:rsidR="00F42776" w:rsidRPr="00463D8B" w:rsidRDefault="00F42776" w:rsidP="00463D8B">
            <w:pPr>
              <w:pStyle w:val="Akapitzlist"/>
              <w:numPr>
                <w:ilvl w:val="0"/>
                <w:numId w:val="26"/>
              </w:numPr>
              <w:spacing w:line="240" w:lineRule="auto"/>
              <w:jc w:val="both"/>
              <w:rPr>
                <w:rFonts w:ascii="Times New Roman" w:hAnsi="Times New Roman"/>
                <w:color w:val="000000"/>
                <w:spacing w:val="-2"/>
              </w:rPr>
            </w:pPr>
            <w:r w:rsidRPr="00463D8B">
              <w:rPr>
                <w:rFonts w:ascii="Times New Roman" w:hAnsi="Times New Roman"/>
                <w:color w:val="000000"/>
                <w:spacing w:val="-2"/>
              </w:rPr>
              <w:t>Federacja Związków Pracodawców Ochrony Zdrowia „Porozumienie Zielonogórskie”,</w:t>
            </w:r>
          </w:p>
          <w:p w14:paraId="481DE5D7" w14:textId="298D7184" w:rsidR="00F42776" w:rsidRPr="00463D8B" w:rsidRDefault="00F42776" w:rsidP="00463D8B">
            <w:pPr>
              <w:pStyle w:val="Akapitzlist"/>
              <w:numPr>
                <w:ilvl w:val="0"/>
                <w:numId w:val="26"/>
              </w:numPr>
              <w:spacing w:line="240" w:lineRule="auto"/>
              <w:jc w:val="both"/>
              <w:rPr>
                <w:rFonts w:ascii="Times New Roman" w:hAnsi="Times New Roman"/>
                <w:color w:val="000000"/>
                <w:spacing w:val="-2"/>
              </w:rPr>
            </w:pPr>
            <w:r w:rsidRPr="00463D8B">
              <w:rPr>
                <w:rFonts w:ascii="Times New Roman" w:hAnsi="Times New Roman"/>
                <w:color w:val="000000"/>
                <w:spacing w:val="-2"/>
              </w:rPr>
              <w:t>Polska Organizacja Handlu i Dystrybucji,</w:t>
            </w:r>
          </w:p>
          <w:p w14:paraId="3E074F9C" w14:textId="36A71AA1" w:rsidR="00F42776" w:rsidRPr="00463D8B" w:rsidRDefault="00A84818" w:rsidP="00463D8B">
            <w:pPr>
              <w:pStyle w:val="Akapitzlist"/>
              <w:numPr>
                <w:ilvl w:val="0"/>
                <w:numId w:val="26"/>
              </w:numPr>
              <w:spacing w:line="240" w:lineRule="auto"/>
              <w:jc w:val="both"/>
              <w:rPr>
                <w:rFonts w:ascii="Times New Roman" w:hAnsi="Times New Roman"/>
                <w:color w:val="000000"/>
                <w:spacing w:val="-2"/>
              </w:rPr>
            </w:pPr>
            <w:r w:rsidRPr="00463D8B">
              <w:rPr>
                <w:rFonts w:ascii="Times New Roman" w:hAnsi="Times New Roman"/>
                <w:color w:val="000000"/>
                <w:spacing w:val="-2"/>
              </w:rPr>
              <w:t xml:space="preserve">Krajowe Centrum Przeciwdziałania Uzależnieniom </w:t>
            </w:r>
          </w:p>
          <w:p w14:paraId="3985D9BB" w14:textId="43B55E8A" w:rsidR="00F42776" w:rsidRPr="00463D8B" w:rsidRDefault="00F42776" w:rsidP="00463D8B">
            <w:pPr>
              <w:pStyle w:val="Akapitzlist"/>
              <w:numPr>
                <w:ilvl w:val="0"/>
                <w:numId w:val="26"/>
              </w:numPr>
              <w:spacing w:line="240" w:lineRule="auto"/>
              <w:jc w:val="both"/>
              <w:rPr>
                <w:rFonts w:ascii="Times New Roman" w:hAnsi="Times New Roman"/>
                <w:color w:val="000000"/>
                <w:spacing w:val="-2"/>
              </w:rPr>
            </w:pPr>
            <w:r w:rsidRPr="00463D8B">
              <w:rPr>
                <w:rFonts w:ascii="Times New Roman" w:hAnsi="Times New Roman"/>
                <w:color w:val="000000"/>
                <w:spacing w:val="-2"/>
              </w:rPr>
              <w:t>Narodowy Instytut Zdrowia Publicznego PZH – Państwowy Instytut Badawczy,</w:t>
            </w:r>
          </w:p>
          <w:p w14:paraId="5EFEAE67" w14:textId="1FF8BBFC" w:rsidR="00F42776" w:rsidRPr="00463D8B" w:rsidRDefault="00F42776" w:rsidP="00463D8B">
            <w:pPr>
              <w:pStyle w:val="Akapitzlist"/>
              <w:numPr>
                <w:ilvl w:val="0"/>
                <w:numId w:val="26"/>
              </w:numPr>
              <w:spacing w:line="240" w:lineRule="auto"/>
              <w:jc w:val="both"/>
              <w:rPr>
                <w:rFonts w:ascii="Times New Roman" w:hAnsi="Times New Roman"/>
                <w:color w:val="000000"/>
                <w:spacing w:val="-2"/>
              </w:rPr>
            </w:pPr>
            <w:r w:rsidRPr="00463D8B">
              <w:rPr>
                <w:rFonts w:ascii="Times New Roman" w:hAnsi="Times New Roman"/>
                <w:color w:val="000000"/>
                <w:spacing w:val="-2"/>
              </w:rPr>
              <w:t>Polskie Towarzystwo Programów Zdrowotnych,</w:t>
            </w:r>
          </w:p>
          <w:p w14:paraId="768A8142" w14:textId="0EFBB273" w:rsidR="00F42776" w:rsidRPr="00463D8B" w:rsidRDefault="00F42776" w:rsidP="00463D8B">
            <w:pPr>
              <w:pStyle w:val="Akapitzlist"/>
              <w:numPr>
                <w:ilvl w:val="0"/>
                <w:numId w:val="26"/>
              </w:numPr>
              <w:spacing w:line="240" w:lineRule="auto"/>
              <w:jc w:val="both"/>
              <w:rPr>
                <w:rFonts w:ascii="Times New Roman" w:hAnsi="Times New Roman"/>
                <w:color w:val="000000"/>
                <w:spacing w:val="-2"/>
              </w:rPr>
            </w:pPr>
            <w:r w:rsidRPr="00463D8B">
              <w:rPr>
                <w:rFonts w:ascii="Times New Roman" w:hAnsi="Times New Roman"/>
                <w:color w:val="000000"/>
                <w:spacing w:val="-2"/>
              </w:rPr>
              <w:t>Krajowa Rada Izb Rolniczych,</w:t>
            </w:r>
          </w:p>
          <w:p w14:paraId="6B69BCB9" w14:textId="4AA72237" w:rsidR="00F42776" w:rsidRPr="00463D8B" w:rsidRDefault="00F42776" w:rsidP="00463D8B">
            <w:pPr>
              <w:pStyle w:val="Akapitzlist"/>
              <w:numPr>
                <w:ilvl w:val="0"/>
                <w:numId w:val="26"/>
              </w:numPr>
              <w:spacing w:line="240" w:lineRule="auto"/>
              <w:jc w:val="both"/>
              <w:rPr>
                <w:rFonts w:ascii="Times New Roman" w:hAnsi="Times New Roman"/>
                <w:color w:val="000000"/>
                <w:spacing w:val="-2"/>
              </w:rPr>
            </w:pPr>
            <w:r w:rsidRPr="00463D8B">
              <w:rPr>
                <w:rFonts w:ascii="Times New Roman" w:hAnsi="Times New Roman"/>
                <w:color w:val="000000"/>
                <w:spacing w:val="-2"/>
              </w:rPr>
              <w:t>Krajowa Izba Gospodarcza,</w:t>
            </w:r>
          </w:p>
          <w:p w14:paraId="5279E437" w14:textId="08D87C2A" w:rsidR="00F42776" w:rsidRPr="00463D8B" w:rsidRDefault="00F42776" w:rsidP="00463D8B">
            <w:pPr>
              <w:pStyle w:val="Akapitzlist"/>
              <w:numPr>
                <w:ilvl w:val="0"/>
                <w:numId w:val="26"/>
              </w:numPr>
              <w:spacing w:line="240" w:lineRule="auto"/>
              <w:jc w:val="both"/>
              <w:rPr>
                <w:rFonts w:ascii="Times New Roman" w:hAnsi="Times New Roman"/>
                <w:color w:val="000000"/>
                <w:spacing w:val="-2"/>
              </w:rPr>
            </w:pPr>
            <w:r w:rsidRPr="00463D8B">
              <w:rPr>
                <w:rFonts w:ascii="Times New Roman" w:hAnsi="Times New Roman"/>
                <w:color w:val="000000"/>
                <w:spacing w:val="-2"/>
              </w:rPr>
              <w:t>Polska Izba Handlu,</w:t>
            </w:r>
          </w:p>
          <w:p w14:paraId="2934F81C" w14:textId="7420051C" w:rsidR="00F42776" w:rsidRPr="00463D8B" w:rsidRDefault="00F42776" w:rsidP="00463D8B">
            <w:pPr>
              <w:pStyle w:val="Akapitzlist"/>
              <w:numPr>
                <w:ilvl w:val="0"/>
                <w:numId w:val="26"/>
              </w:numPr>
              <w:spacing w:line="240" w:lineRule="auto"/>
              <w:jc w:val="both"/>
              <w:rPr>
                <w:rFonts w:ascii="Times New Roman" w:hAnsi="Times New Roman"/>
                <w:color w:val="000000"/>
                <w:spacing w:val="-2"/>
              </w:rPr>
            </w:pPr>
            <w:r w:rsidRPr="00463D8B">
              <w:rPr>
                <w:rFonts w:ascii="Times New Roman" w:hAnsi="Times New Roman"/>
                <w:color w:val="000000"/>
                <w:spacing w:val="-2"/>
              </w:rPr>
              <w:t>Krajowe Stowarzyszenie Przemysłu Tytoniowego,</w:t>
            </w:r>
          </w:p>
          <w:p w14:paraId="701F13C0" w14:textId="0B7109AC" w:rsidR="00F42776" w:rsidRPr="00463D8B" w:rsidRDefault="00F42776" w:rsidP="00463D8B">
            <w:pPr>
              <w:pStyle w:val="Akapitzlist"/>
              <w:numPr>
                <w:ilvl w:val="0"/>
                <w:numId w:val="26"/>
              </w:numPr>
              <w:spacing w:line="240" w:lineRule="auto"/>
              <w:jc w:val="both"/>
              <w:rPr>
                <w:rFonts w:ascii="Times New Roman" w:hAnsi="Times New Roman"/>
                <w:color w:val="000000"/>
                <w:spacing w:val="-2"/>
              </w:rPr>
            </w:pPr>
            <w:r w:rsidRPr="00463D8B">
              <w:rPr>
                <w:rFonts w:ascii="Times New Roman" w:hAnsi="Times New Roman"/>
                <w:color w:val="000000"/>
                <w:spacing w:val="-2"/>
              </w:rPr>
              <w:t>Polskie Stowarzyszenie Przemysłu Tytoniowego,</w:t>
            </w:r>
          </w:p>
          <w:p w14:paraId="734594D3" w14:textId="0A8CC0C3" w:rsidR="00F42776" w:rsidRPr="00463D8B" w:rsidRDefault="00F42776" w:rsidP="00463D8B">
            <w:pPr>
              <w:pStyle w:val="Akapitzlist"/>
              <w:numPr>
                <w:ilvl w:val="0"/>
                <w:numId w:val="26"/>
              </w:numPr>
              <w:spacing w:line="240" w:lineRule="auto"/>
              <w:jc w:val="both"/>
              <w:rPr>
                <w:rFonts w:ascii="Times New Roman" w:hAnsi="Times New Roman"/>
                <w:color w:val="000000"/>
                <w:spacing w:val="-2"/>
              </w:rPr>
            </w:pPr>
            <w:r w:rsidRPr="00463D8B">
              <w:rPr>
                <w:rFonts w:ascii="Times New Roman" w:hAnsi="Times New Roman"/>
                <w:color w:val="000000"/>
                <w:spacing w:val="-2"/>
              </w:rPr>
              <w:t>Polski Związek Plantatorów Tytoniu,</w:t>
            </w:r>
          </w:p>
          <w:p w14:paraId="4F6B4808" w14:textId="54CBB1EF" w:rsidR="00F42776" w:rsidRPr="00463D8B" w:rsidRDefault="00F42776" w:rsidP="00463D8B">
            <w:pPr>
              <w:pStyle w:val="Akapitzlist"/>
              <w:numPr>
                <w:ilvl w:val="0"/>
                <w:numId w:val="26"/>
              </w:numPr>
              <w:spacing w:line="240" w:lineRule="auto"/>
              <w:jc w:val="both"/>
              <w:rPr>
                <w:rFonts w:ascii="Times New Roman" w:hAnsi="Times New Roman"/>
                <w:color w:val="000000"/>
                <w:spacing w:val="-2"/>
              </w:rPr>
            </w:pPr>
            <w:r w:rsidRPr="00463D8B">
              <w:rPr>
                <w:rFonts w:ascii="Times New Roman" w:hAnsi="Times New Roman"/>
                <w:color w:val="000000"/>
                <w:spacing w:val="-2"/>
              </w:rPr>
              <w:t>Stowarzyszenie Obrony Praw Przedsiębiorców STOPP,</w:t>
            </w:r>
          </w:p>
          <w:p w14:paraId="61B72B9A" w14:textId="25760766" w:rsidR="00F42776" w:rsidRPr="00463D8B" w:rsidRDefault="00F42776" w:rsidP="00463D8B">
            <w:pPr>
              <w:pStyle w:val="Akapitzlist"/>
              <w:numPr>
                <w:ilvl w:val="0"/>
                <w:numId w:val="26"/>
              </w:numPr>
              <w:spacing w:line="240" w:lineRule="auto"/>
              <w:jc w:val="both"/>
              <w:rPr>
                <w:rFonts w:ascii="Times New Roman" w:hAnsi="Times New Roman"/>
                <w:color w:val="000000"/>
                <w:spacing w:val="-2"/>
              </w:rPr>
            </w:pPr>
            <w:r w:rsidRPr="00463D8B">
              <w:rPr>
                <w:rFonts w:ascii="Times New Roman" w:hAnsi="Times New Roman"/>
                <w:color w:val="000000"/>
                <w:spacing w:val="-2"/>
              </w:rPr>
              <w:t xml:space="preserve">Stowarzyszenie </w:t>
            </w:r>
            <w:proofErr w:type="spellStart"/>
            <w:r w:rsidRPr="00463D8B">
              <w:rPr>
                <w:rFonts w:ascii="Times New Roman" w:hAnsi="Times New Roman"/>
                <w:color w:val="000000"/>
                <w:spacing w:val="-2"/>
              </w:rPr>
              <w:t>Vaping</w:t>
            </w:r>
            <w:proofErr w:type="spellEnd"/>
            <w:r w:rsidRPr="00463D8B">
              <w:rPr>
                <w:rFonts w:ascii="Times New Roman" w:hAnsi="Times New Roman"/>
                <w:color w:val="000000"/>
                <w:spacing w:val="-2"/>
              </w:rPr>
              <w:t xml:space="preserve"> </w:t>
            </w:r>
            <w:proofErr w:type="spellStart"/>
            <w:r w:rsidRPr="00463D8B">
              <w:rPr>
                <w:rFonts w:ascii="Times New Roman" w:hAnsi="Times New Roman"/>
                <w:color w:val="000000"/>
                <w:spacing w:val="-2"/>
              </w:rPr>
              <w:t>Association</w:t>
            </w:r>
            <w:proofErr w:type="spellEnd"/>
            <w:r w:rsidRPr="00463D8B">
              <w:rPr>
                <w:rFonts w:ascii="Times New Roman" w:hAnsi="Times New Roman"/>
                <w:color w:val="000000"/>
                <w:spacing w:val="-2"/>
              </w:rPr>
              <w:t xml:space="preserve"> Polska (VAP),</w:t>
            </w:r>
          </w:p>
          <w:p w14:paraId="4B10A4D6" w14:textId="3C06AB46" w:rsidR="00F42776" w:rsidRPr="00463D8B" w:rsidRDefault="00F42776" w:rsidP="00463D8B">
            <w:pPr>
              <w:pStyle w:val="Akapitzlist"/>
              <w:numPr>
                <w:ilvl w:val="0"/>
                <w:numId w:val="26"/>
              </w:numPr>
              <w:spacing w:line="240" w:lineRule="auto"/>
              <w:jc w:val="both"/>
              <w:rPr>
                <w:rFonts w:ascii="Times New Roman" w:hAnsi="Times New Roman"/>
                <w:color w:val="000000"/>
                <w:spacing w:val="-2"/>
              </w:rPr>
            </w:pPr>
            <w:r w:rsidRPr="00463D8B">
              <w:rPr>
                <w:rFonts w:ascii="Times New Roman" w:hAnsi="Times New Roman"/>
                <w:color w:val="000000"/>
                <w:spacing w:val="-2"/>
              </w:rPr>
              <w:t>Krajowy Związek Pracodawców Przemysłu Konopnego,</w:t>
            </w:r>
          </w:p>
          <w:p w14:paraId="5890832D" w14:textId="66E56063" w:rsidR="00F42776" w:rsidRPr="00463D8B" w:rsidRDefault="00F42776" w:rsidP="00463D8B">
            <w:pPr>
              <w:pStyle w:val="Akapitzlist"/>
              <w:numPr>
                <w:ilvl w:val="0"/>
                <w:numId w:val="26"/>
              </w:numPr>
              <w:spacing w:line="240" w:lineRule="auto"/>
              <w:jc w:val="both"/>
              <w:rPr>
                <w:rFonts w:ascii="Times New Roman" w:hAnsi="Times New Roman"/>
                <w:color w:val="000000"/>
                <w:spacing w:val="-2"/>
              </w:rPr>
            </w:pPr>
            <w:r w:rsidRPr="00463D8B">
              <w:rPr>
                <w:rFonts w:ascii="Times New Roman" w:hAnsi="Times New Roman"/>
                <w:color w:val="000000"/>
                <w:spacing w:val="-2"/>
              </w:rPr>
              <w:t>Polskie Towarzystwo Gospodarcze,</w:t>
            </w:r>
          </w:p>
          <w:p w14:paraId="3B054298" w14:textId="6A83BEAE" w:rsidR="00F42776" w:rsidRDefault="00F42776" w:rsidP="00463D8B">
            <w:pPr>
              <w:pStyle w:val="Akapitzlist"/>
              <w:numPr>
                <w:ilvl w:val="0"/>
                <w:numId w:val="26"/>
              </w:numPr>
              <w:spacing w:line="240" w:lineRule="auto"/>
              <w:jc w:val="both"/>
              <w:rPr>
                <w:rFonts w:ascii="Times New Roman" w:hAnsi="Times New Roman"/>
                <w:color w:val="000000"/>
                <w:spacing w:val="-2"/>
              </w:rPr>
            </w:pPr>
            <w:r w:rsidRPr="00463D8B">
              <w:rPr>
                <w:rFonts w:ascii="Times New Roman" w:hAnsi="Times New Roman"/>
                <w:color w:val="000000"/>
                <w:spacing w:val="-2"/>
              </w:rPr>
              <w:t>Forum Prawo dla Rozwoju,</w:t>
            </w:r>
          </w:p>
          <w:p w14:paraId="5B370B40" w14:textId="5110C458" w:rsidR="001E1F45" w:rsidRPr="00463D8B" w:rsidRDefault="001E1F45" w:rsidP="00463D8B">
            <w:pPr>
              <w:pStyle w:val="Akapitzlist"/>
              <w:numPr>
                <w:ilvl w:val="0"/>
                <w:numId w:val="26"/>
              </w:numPr>
              <w:spacing w:line="240" w:lineRule="auto"/>
              <w:jc w:val="both"/>
              <w:rPr>
                <w:rFonts w:ascii="Times New Roman" w:hAnsi="Times New Roman"/>
                <w:color w:val="000000"/>
                <w:spacing w:val="-2"/>
              </w:rPr>
            </w:pPr>
            <w:r>
              <w:rPr>
                <w:rFonts w:ascii="Times New Roman" w:hAnsi="Times New Roman"/>
                <w:color w:val="000000"/>
                <w:spacing w:val="-2"/>
              </w:rPr>
              <w:t xml:space="preserve">Związek Pracodawców Branży </w:t>
            </w:r>
            <w:proofErr w:type="spellStart"/>
            <w:r>
              <w:rPr>
                <w:rFonts w:ascii="Times New Roman" w:hAnsi="Times New Roman"/>
                <w:color w:val="000000"/>
                <w:spacing w:val="-2"/>
              </w:rPr>
              <w:t>Vapingowej</w:t>
            </w:r>
            <w:proofErr w:type="spellEnd"/>
            <w:r>
              <w:rPr>
                <w:rFonts w:ascii="Times New Roman" w:hAnsi="Times New Roman"/>
                <w:color w:val="000000"/>
                <w:spacing w:val="-2"/>
              </w:rPr>
              <w:t>,</w:t>
            </w:r>
          </w:p>
          <w:p w14:paraId="53D8949D" w14:textId="41CF2FAF" w:rsidR="00F42776" w:rsidRDefault="00F42776" w:rsidP="00463D8B">
            <w:pPr>
              <w:pStyle w:val="Akapitzlist"/>
              <w:numPr>
                <w:ilvl w:val="0"/>
                <w:numId w:val="26"/>
              </w:numPr>
              <w:spacing w:line="240" w:lineRule="auto"/>
              <w:jc w:val="both"/>
              <w:rPr>
                <w:rFonts w:ascii="Times New Roman" w:hAnsi="Times New Roman"/>
                <w:color w:val="000000"/>
                <w:spacing w:val="-2"/>
              </w:rPr>
            </w:pPr>
            <w:r w:rsidRPr="00463D8B">
              <w:rPr>
                <w:rFonts w:ascii="Times New Roman" w:hAnsi="Times New Roman"/>
                <w:color w:val="000000"/>
                <w:spacing w:val="-2"/>
              </w:rPr>
              <w:t>Fundacja Republikańska</w:t>
            </w:r>
            <w:r w:rsidR="00DA51EB">
              <w:rPr>
                <w:rFonts w:ascii="Times New Roman" w:hAnsi="Times New Roman"/>
                <w:color w:val="000000"/>
                <w:spacing w:val="-2"/>
              </w:rPr>
              <w:t>,</w:t>
            </w:r>
          </w:p>
          <w:p w14:paraId="2DA870DC" w14:textId="6DCEEC53" w:rsidR="00DA51EB" w:rsidRPr="00463D8B" w:rsidRDefault="00DA51EB" w:rsidP="00463D8B">
            <w:pPr>
              <w:pStyle w:val="Akapitzlist"/>
              <w:numPr>
                <w:ilvl w:val="0"/>
                <w:numId w:val="26"/>
              </w:numPr>
              <w:spacing w:line="240" w:lineRule="auto"/>
              <w:jc w:val="both"/>
              <w:rPr>
                <w:rFonts w:ascii="Times New Roman" w:hAnsi="Times New Roman"/>
                <w:color w:val="000000"/>
                <w:spacing w:val="-2"/>
              </w:rPr>
            </w:pPr>
            <w:r>
              <w:rPr>
                <w:rFonts w:ascii="Times New Roman" w:hAnsi="Times New Roman"/>
                <w:color w:val="000000"/>
                <w:spacing w:val="-2"/>
              </w:rPr>
              <w:t>Rzecznik Małych i Średnich Przedsiębiorców.</w:t>
            </w:r>
          </w:p>
          <w:p w14:paraId="495DD90D" w14:textId="77777777" w:rsidR="006A701A" w:rsidRPr="00B37C80" w:rsidRDefault="006A701A" w:rsidP="00F42776">
            <w:pPr>
              <w:spacing w:line="240" w:lineRule="auto"/>
              <w:jc w:val="both"/>
              <w:rPr>
                <w:rFonts w:ascii="Times New Roman" w:hAnsi="Times New Roman"/>
                <w:color w:val="000000"/>
                <w:spacing w:val="-2"/>
              </w:rPr>
            </w:pPr>
          </w:p>
        </w:tc>
      </w:tr>
      <w:tr w:rsidR="006A701A" w:rsidRPr="008B4FE6" w14:paraId="76A03B97" w14:textId="77777777" w:rsidTr="003B538D">
        <w:trPr>
          <w:gridAfter w:val="1"/>
          <w:wAfter w:w="10" w:type="dxa"/>
          <w:trHeight w:val="363"/>
        </w:trPr>
        <w:tc>
          <w:tcPr>
            <w:tcW w:w="10937" w:type="dxa"/>
            <w:gridSpan w:val="15"/>
            <w:shd w:val="clear" w:color="auto" w:fill="99CCFF"/>
            <w:vAlign w:val="center"/>
          </w:tcPr>
          <w:p w14:paraId="6C9DA3C2" w14:textId="77777777" w:rsidR="006A701A" w:rsidRPr="008B4FE6" w:rsidRDefault="006A701A" w:rsidP="0072636A">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lastRenderedPageBreak/>
              <w:t xml:space="preserve"> Wpływ na sektor finansów publicznych</w:t>
            </w:r>
          </w:p>
        </w:tc>
      </w:tr>
      <w:tr w:rsidR="00260F33" w:rsidRPr="008B4FE6" w14:paraId="4586FFB7" w14:textId="77777777" w:rsidTr="003B538D">
        <w:trPr>
          <w:gridAfter w:val="1"/>
          <w:wAfter w:w="10" w:type="dxa"/>
          <w:trHeight w:val="142"/>
        </w:trPr>
        <w:tc>
          <w:tcPr>
            <w:tcW w:w="2071" w:type="dxa"/>
            <w:gridSpan w:val="2"/>
            <w:vMerge w:val="restart"/>
            <w:shd w:val="clear" w:color="auto" w:fill="FFFFFF"/>
          </w:tcPr>
          <w:p w14:paraId="7C1B0245" w14:textId="77777777" w:rsidR="00260F33" w:rsidRPr="00C53F26" w:rsidRDefault="00821717" w:rsidP="00821717">
            <w:pPr>
              <w:spacing w:before="40" w:after="40"/>
              <w:rPr>
                <w:rFonts w:ascii="Times New Roman" w:hAnsi="Times New Roman"/>
                <w:i/>
                <w:color w:val="000000"/>
                <w:sz w:val="21"/>
                <w:szCs w:val="21"/>
              </w:rPr>
            </w:pPr>
            <w:r w:rsidRPr="006F78C4">
              <w:rPr>
                <w:rFonts w:ascii="Times New Roman" w:hAnsi="Times New Roman"/>
                <w:color w:val="000000"/>
                <w:sz w:val="21"/>
                <w:szCs w:val="21"/>
              </w:rPr>
              <w:t xml:space="preserve">(ceny </w:t>
            </w:r>
            <w:r w:rsidR="00CF5F4F">
              <w:rPr>
                <w:rFonts w:ascii="Times New Roman" w:hAnsi="Times New Roman"/>
                <w:color w:val="000000"/>
                <w:sz w:val="21"/>
                <w:szCs w:val="21"/>
              </w:rPr>
              <w:t>stałe</w:t>
            </w:r>
            <w:r w:rsidRPr="006F78C4">
              <w:rPr>
                <w:rFonts w:ascii="Times New Roman" w:hAnsi="Times New Roman"/>
                <w:color w:val="000000"/>
                <w:sz w:val="21"/>
                <w:szCs w:val="21"/>
              </w:rPr>
              <w:t xml:space="preserve"> z …… r.)</w:t>
            </w:r>
          </w:p>
        </w:tc>
        <w:tc>
          <w:tcPr>
            <w:tcW w:w="8866" w:type="dxa"/>
            <w:gridSpan w:val="13"/>
            <w:shd w:val="clear" w:color="auto" w:fill="FFFFFF"/>
          </w:tcPr>
          <w:p w14:paraId="3332F8FE" w14:textId="77777777" w:rsidR="00260F33" w:rsidRPr="00C53F26" w:rsidRDefault="00260F33" w:rsidP="00260F33">
            <w:pPr>
              <w:spacing w:before="40" w:after="40" w:line="240" w:lineRule="auto"/>
              <w:jc w:val="center"/>
              <w:rPr>
                <w:rFonts w:ascii="Times New Roman" w:hAnsi="Times New Roman"/>
                <w:i/>
                <w:color w:val="000000"/>
                <w:spacing w:val="-2"/>
                <w:sz w:val="21"/>
                <w:szCs w:val="21"/>
              </w:rPr>
            </w:pPr>
            <w:r w:rsidRPr="00C53F26">
              <w:rPr>
                <w:rFonts w:ascii="Times New Roman" w:hAnsi="Times New Roman"/>
                <w:color w:val="000000"/>
                <w:sz w:val="21"/>
                <w:szCs w:val="21"/>
              </w:rPr>
              <w:t>Skutki w okresie 10 lat od wejścia w życie zmian [</w:t>
            </w:r>
            <w:r w:rsidR="00A056CB">
              <w:rPr>
                <w:rFonts w:ascii="Times New Roman" w:hAnsi="Times New Roman"/>
                <w:color w:val="000000"/>
                <w:sz w:val="21"/>
                <w:szCs w:val="21"/>
              </w:rPr>
              <w:t xml:space="preserve">mln </w:t>
            </w:r>
            <w:r w:rsidRPr="00C53F26">
              <w:rPr>
                <w:rFonts w:ascii="Times New Roman" w:hAnsi="Times New Roman"/>
                <w:color w:val="000000"/>
                <w:sz w:val="21"/>
                <w:szCs w:val="21"/>
              </w:rPr>
              <w:t>zł]</w:t>
            </w:r>
          </w:p>
        </w:tc>
      </w:tr>
      <w:tr w:rsidR="000E28C8" w:rsidRPr="008B4FE6" w14:paraId="56BA5DEC" w14:textId="77777777" w:rsidTr="003B538D">
        <w:trPr>
          <w:gridAfter w:val="1"/>
          <w:wAfter w:w="10" w:type="dxa"/>
          <w:trHeight w:val="142"/>
        </w:trPr>
        <w:tc>
          <w:tcPr>
            <w:tcW w:w="2071" w:type="dxa"/>
            <w:gridSpan w:val="2"/>
            <w:vMerge/>
            <w:shd w:val="clear" w:color="auto" w:fill="FFFFFF"/>
          </w:tcPr>
          <w:p w14:paraId="670CE858" w14:textId="77777777" w:rsidR="0057668E" w:rsidRPr="00C53F26" w:rsidRDefault="0057668E" w:rsidP="00A52ADB">
            <w:pPr>
              <w:spacing w:before="40" w:after="40" w:line="240" w:lineRule="auto"/>
              <w:rPr>
                <w:rFonts w:ascii="Times New Roman" w:hAnsi="Times New Roman"/>
                <w:i/>
                <w:color w:val="000000"/>
                <w:sz w:val="21"/>
                <w:szCs w:val="21"/>
              </w:rPr>
            </w:pPr>
          </w:p>
        </w:tc>
        <w:tc>
          <w:tcPr>
            <w:tcW w:w="418" w:type="dxa"/>
            <w:gridSpan w:val="2"/>
            <w:shd w:val="clear" w:color="auto" w:fill="FFFFFF"/>
          </w:tcPr>
          <w:p w14:paraId="753A6224" w14:textId="77777777" w:rsidR="0057668E" w:rsidRPr="000E28C8" w:rsidRDefault="0057668E" w:rsidP="001D6A3C">
            <w:pPr>
              <w:spacing w:line="240" w:lineRule="auto"/>
              <w:jc w:val="center"/>
              <w:rPr>
                <w:rFonts w:ascii="Times New Roman" w:hAnsi="Times New Roman"/>
                <w:color w:val="000000"/>
                <w:sz w:val="18"/>
                <w:szCs w:val="18"/>
              </w:rPr>
            </w:pPr>
            <w:r w:rsidRPr="000E28C8">
              <w:rPr>
                <w:rFonts w:ascii="Times New Roman" w:hAnsi="Times New Roman"/>
                <w:color w:val="000000"/>
                <w:sz w:val="18"/>
                <w:szCs w:val="18"/>
              </w:rPr>
              <w:t>0</w:t>
            </w:r>
          </w:p>
        </w:tc>
        <w:tc>
          <w:tcPr>
            <w:tcW w:w="768" w:type="dxa"/>
            <w:shd w:val="clear" w:color="auto" w:fill="FFFFFF"/>
          </w:tcPr>
          <w:p w14:paraId="5BD3E7AD" w14:textId="769F1DA2" w:rsidR="0057668E" w:rsidRPr="000E28C8" w:rsidRDefault="000E28C8" w:rsidP="001D6A3C">
            <w:pPr>
              <w:spacing w:line="240" w:lineRule="auto"/>
              <w:jc w:val="center"/>
              <w:rPr>
                <w:rFonts w:ascii="Times New Roman" w:hAnsi="Times New Roman"/>
                <w:color w:val="000000"/>
                <w:sz w:val="18"/>
                <w:szCs w:val="18"/>
              </w:rPr>
            </w:pPr>
            <w:r w:rsidRPr="000E28C8">
              <w:rPr>
                <w:rFonts w:ascii="Times New Roman" w:hAnsi="Times New Roman"/>
                <w:color w:val="000000"/>
                <w:sz w:val="18"/>
                <w:szCs w:val="18"/>
              </w:rPr>
              <w:t>2025</w:t>
            </w:r>
          </w:p>
        </w:tc>
        <w:tc>
          <w:tcPr>
            <w:tcW w:w="768" w:type="dxa"/>
            <w:shd w:val="clear" w:color="auto" w:fill="FFFFFF"/>
          </w:tcPr>
          <w:p w14:paraId="6B6BC790" w14:textId="79E039AB" w:rsidR="0057668E" w:rsidRPr="000E28C8" w:rsidRDefault="0057668E" w:rsidP="001D6A3C">
            <w:pPr>
              <w:spacing w:line="240" w:lineRule="auto"/>
              <w:jc w:val="center"/>
              <w:rPr>
                <w:rFonts w:ascii="Times New Roman" w:hAnsi="Times New Roman"/>
                <w:color w:val="000000"/>
                <w:sz w:val="18"/>
                <w:szCs w:val="18"/>
              </w:rPr>
            </w:pPr>
            <w:r w:rsidRPr="000E28C8">
              <w:rPr>
                <w:rFonts w:ascii="Times New Roman" w:hAnsi="Times New Roman"/>
                <w:color w:val="000000"/>
                <w:sz w:val="18"/>
                <w:szCs w:val="18"/>
              </w:rPr>
              <w:t>2</w:t>
            </w:r>
            <w:r w:rsidR="000E28C8" w:rsidRPr="000E28C8">
              <w:rPr>
                <w:rFonts w:ascii="Times New Roman" w:hAnsi="Times New Roman"/>
                <w:color w:val="000000"/>
                <w:sz w:val="18"/>
                <w:szCs w:val="18"/>
              </w:rPr>
              <w:t>026</w:t>
            </w:r>
          </w:p>
        </w:tc>
        <w:tc>
          <w:tcPr>
            <w:tcW w:w="768" w:type="dxa"/>
            <w:shd w:val="clear" w:color="auto" w:fill="FFFFFF"/>
          </w:tcPr>
          <w:p w14:paraId="20D3D8D9" w14:textId="39A24FC1" w:rsidR="0057668E" w:rsidRPr="000E28C8" w:rsidRDefault="000E28C8" w:rsidP="001D6A3C">
            <w:pPr>
              <w:spacing w:line="240" w:lineRule="auto"/>
              <w:jc w:val="center"/>
              <w:rPr>
                <w:rFonts w:ascii="Times New Roman" w:hAnsi="Times New Roman"/>
                <w:color w:val="000000"/>
                <w:sz w:val="18"/>
                <w:szCs w:val="18"/>
              </w:rPr>
            </w:pPr>
            <w:r w:rsidRPr="000E28C8">
              <w:rPr>
                <w:rFonts w:ascii="Times New Roman" w:hAnsi="Times New Roman"/>
                <w:color w:val="000000"/>
                <w:sz w:val="18"/>
                <w:szCs w:val="18"/>
              </w:rPr>
              <w:t>2027</w:t>
            </w:r>
          </w:p>
        </w:tc>
        <w:tc>
          <w:tcPr>
            <w:tcW w:w="768" w:type="dxa"/>
            <w:shd w:val="clear" w:color="auto" w:fill="FFFFFF"/>
          </w:tcPr>
          <w:p w14:paraId="7A32C848" w14:textId="2532B847" w:rsidR="0057668E" w:rsidRPr="000E28C8" w:rsidRDefault="000E28C8" w:rsidP="001D6A3C">
            <w:pPr>
              <w:spacing w:line="240" w:lineRule="auto"/>
              <w:jc w:val="center"/>
              <w:rPr>
                <w:rFonts w:ascii="Times New Roman" w:hAnsi="Times New Roman"/>
                <w:color w:val="000000"/>
                <w:sz w:val="18"/>
                <w:szCs w:val="18"/>
              </w:rPr>
            </w:pPr>
            <w:r w:rsidRPr="000E28C8">
              <w:rPr>
                <w:rFonts w:ascii="Times New Roman" w:hAnsi="Times New Roman"/>
                <w:color w:val="000000"/>
                <w:sz w:val="18"/>
                <w:szCs w:val="18"/>
              </w:rPr>
              <w:t>2028</w:t>
            </w:r>
          </w:p>
        </w:tc>
        <w:tc>
          <w:tcPr>
            <w:tcW w:w="768" w:type="dxa"/>
            <w:shd w:val="clear" w:color="auto" w:fill="FFFFFF"/>
          </w:tcPr>
          <w:p w14:paraId="093A6EFE" w14:textId="39635543" w:rsidR="0057668E" w:rsidRPr="000E28C8" w:rsidRDefault="000E28C8" w:rsidP="001D6A3C">
            <w:pPr>
              <w:spacing w:line="240" w:lineRule="auto"/>
              <w:jc w:val="center"/>
              <w:rPr>
                <w:rFonts w:ascii="Times New Roman" w:hAnsi="Times New Roman"/>
                <w:color w:val="000000"/>
                <w:sz w:val="18"/>
                <w:szCs w:val="18"/>
              </w:rPr>
            </w:pPr>
            <w:r w:rsidRPr="000E28C8">
              <w:rPr>
                <w:rFonts w:ascii="Times New Roman" w:hAnsi="Times New Roman"/>
                <w:color w:val="000000"/>
                <w:sz w:val="18"/>
                <w:szCs w:val="18"/>
              </w:rPr>
              <w:t>2029</w:t>
            </w:r>
          </w:p>
        </w:tc>
        <w:tc>
          <w:tcPr>
            <w:tcW w:w="768" w:type="dxa"/>
            <w:shd w:val="clear" w:color="auto" w:fill="FFFFFF"/>
          </w:tcPr>
          <w:p w14:paraId="21C0AB11" w14:textId="5F15130E" w:rsidR="0057668E" w:rsidRPr="000E28C8" w:rsidRDefault="000E28C8" w:rsidP="001D6A3C">
            <w:pPr>
              <w:spacing w:line="240" w:lineRule="auto"/>
              <w:jc w:val="center"/>
              <w:rPr>
                <w:rFonts w:ascii="Times New Roman" w:hAnsi="Times New Roman"/>
                <w:color w:val="000000"/>
                <w:sz w:val="18"/>
                <w:szCs w:val="18"/>
              </w:rPr>
            </w:pPr>
            <w:r w:rsidRPr="000E28C8">
              <w:rPr>
                <w:rFonts w:ascii="Times New Roman" w:hAnsi="Times New Roman"/>
                <w:color w:val="000000"/>
                <w:sz w:val="18"/>
                <w:szCs w:val="18"/>
              </w:rPr>
              <w:t>2030</w:t>
            </w:r>
          </w:p>
        </w:tc>
        <w:tc>
          <w:tcPr>
            <w:tcW w:w="768" w:type="dxa"/>
            <w:shd w:val="clear" w:color="auto" w:fill="FFFFFF"/>
          </w:tcPr>
          <w:p w14:paraId="776F65C4" w14:textId="068EEFCD" w:rsidR="0057668E" w:rsidRPr="000E28C8" w:rsidRDefault="000E28C8" w:rsidP="001D6A3C">
            <w:pPr>
              <w:spacing w:line="240" w:lineRule="auto"/>
              <w:jc w:val="center"/>
              <w:rPr>
                <w:rFonts w:ascii="Times New Roman" w:hAnsi="Times New Roman"/>
                <w:color w:val="000000"/>
                <w:sz w:val="18"/>
                <w:szCs w:val="18"/>
              </w:rPr>
            </w:pPr>
            <w:r w:rsidRPr="000E28C8">
              <w:rPr>
                <w:rFonts w:ascii="Times New Roman" w:hAnsi="Times New Roman"/>
                <w:color w:val="000000"/>
                <w:sz w:val="18"/>
                <w:szCs w:val="18"/>
              </w:rPr>
              <w:t>2031</w:t>
            </w:r>
          </w:p>
        </w:tc>
        <w:tc>
          <w:tcPr>
            <w:tcW w:w="768" w:type="dxa"/>
            <w:shd w:val="clear" w:color="auto" w:fill="FFFFFF"/>
          </w:tcPr>
          <w:p w14:paraId="07A0120F" w14:textId="7FB92EFF" w:rsidR="0057668E" w:rsidRPr="000E28C8" w:rsidRDefault="000E28C8" w:rsidP="001D6A3C">
            <w:pPr>
              <w:spacing w:line="240" w:lineRule="auto"/>
              <w:jc w:val="center"/>
              <w:rPr>
                <w:rFonts w:ascii="Times New Roman" w:hAnsi="Times New Roman"/>
                <w:color w:val="000000"/>
                <w:sz w:val="18"/>
                <w:szCs w:val="18"/>
              </w:rPr>
            </w:pPr>
            <w:r w:rsidRPr="000E28C8">
              <w:rPr>
                <w:rFonts w:ascii="Times New Roman" w:hAnsi="Times New Roman"/>
                <w:color w:val="000000"/>
                <w:sz w:val="18"/>
                <w:szCs w:val="18"/>
              </w:rPr>
              <w:t>2032</w:t>
            </w:r>
          </w:p>
        </w:tc>
        <w:tc>
          <w:tcPr>
            <w:tcW w:w="768" w:type="dxa"/>
            <w:shd w:val="clear" w:color="auto" w:fill="FFFFFF"/>
          </w:tcPr>
          <w:p w14:paraId="22E174AF" w14:textId="384E785B" w:rsidR="0057668E" w:rsidRPr="000E28C8" w:rsidRDefault="000E28C8" w:rsidP="001D6A3C">
            <w:pPr>
              <w:spacing w:line="240" w:lineRule="auto"/>
              <w:jc w:val="center"/>
              <w:rPr>
                <w:rFonts w:ascii="Times New Roman" w:hAnsi="Times New Roman"/>
                <w:color w:val="000000"/>
                <w:sz w:val="18"/>
                <w:szCs w:val="18"/>
              </w:rPr>
            </w:pPr>
            <w:r w:rsidRPr="000E28C8">
              <w:rPr>
                <w:rFonts w:ascii="Times New Roman" w:hAnsi="Times New Roman"/>
                <w:color w:val="000000"/>
                <w:sz w:val="18"/>
                <w:szCs w:val="18"/>
              </w:rPr>
              <w:t>2033</w:t>
            </w:r>
          </w:p>
        </w:tc>
        <w:tc>
          <w:tcPr>
            <w:tcW w:w="768" w:type="dxa"/>
            <w:shd w:val="clear" w:color="auto" w:fill="FFFFFF"/>
          </w:tcPr>
          <w:p w14:paraId="3E462FFF" w14:textId="55508A65" w:rsidR="0057668E" w:rsidRPr="000E28C8" w:rsidRDefault="000E28C8" w:rsidP="001D6A3C">
            <w:pPr>
              <w:spacing w:line="240" w:lineRule="auto"/>
              <w:jc w:val="center"/>
              <w:rPr>
                <w:rFonts w:ascii="Times New Roman" w:hAnsi="Times New Roman"/>
                <w:color w:val="000000"/>
                <w:sz w:val="18"/>
                <w:szCs w:val="18"/>
              </w:rPr>
            </w:pPr>
            <w:r w:rsidRPr="000E28C8">
              <w:rPr>
                <w:rFonts w:ascii="Times New Roman" w:hAnsi="Times New Roman"/>
                <w:color w:val="000000"/>
                <w:sz w:val="18"/>
                <w:szCs w:val="18"/>
              </w:rPr>
              <w:t>2034</w:t>
            </w:r>
          </w:p>
        </w:tc>
        <w:tc>
          <w:tcPr>
            <w:tcW w:w="768" w:type="dxa"/>
            <w:shd w:val="clear" w:color="auto" w:fill="FFFFFF"/>
          </w:tcPr>
          <w:p w14:paraId="25AC1BFC" w14:textId="77777777" w:rsidR="0057668E" w:rsidRPr="00C53F26" w:rsidRDefault="0057668E" w:rsidP="00A52ADB">
            <w:pPr>
              <w:spacing w:before="40" w:after="40" w:line="240" w:lineRule="auto"/>
              <w:jc w:val="center"/>
              <w:rPr>
                <w:rFonts w:ascii="Times New Roman" w:hAnsi="Times New Roman"/>
                <w:i/>
                <w:color w:val="000000"/>
                <w:spacing w:val="-2"/>
                <w:sz w:val="21"/>
                <w:szCs w:val="21"/>
              </w:rPr>
            </w:pPr>
            <w:r w:rsidRPr="003B538D">
              <w:rPr>
                <w:rFonts w:ascii="Times New Roman" w:hAnsi="Times New Roman"/>
                <w:i/>
                <w:color w:val="000000"/>
                <w:spacing w:val="-2"/>
                <w:sz w:val="16"/>
                <w:szCs w:val="16"/>
              </w:rPr>
              <w:t>Łącznie</w:t>
            </w:r>
            <w:r w:rsidR="00CF5F4F" w:rsidRPr="003B538D">
              <w:rPr>
                <w:rFonts w:ascii="Times New Roman" w:hAnsi="Times New Roman"/>
                <w:i/>
                <w:color w:val="000000"/>
                <w:spacing w:val="-2"/>
                <w:sz w:val="16"/>
                <w:szCs w:val="16"/>
              </w:rPr>
              <w:t xml:space="preserve"> (0-10</w:t>
            </w:r>
            <w:r w:rsidR="00CF5F4F">
              <w:rPr>
                <w:rFonts w:ascii="Times New Roman" w:hAnsi="Times New Roman"/>
                <w:i/>
                <w:color w:val="000000"/>
                <w:spacing w:val="-2"/>
                <w:sz w:val="21"/>
                <w:szCs w:val="21"/>
              </w:rPr>
              <w:t>)</w:t>
            </w:r>
          </w:p>
        </w:tc>
      </w:tr>
      <w:tr w:rsidR="000E28C8" w:rsidRPr="008B4FE6" w14:paraId="4FD35163" w14:textId="77777777" w:rsidTr="003B538D">
        <w:trPr>
          <w:trHeight w:val="321"/>
        </w:trPr>
        <w:tc>
          <w:tcPr>
            <w:tcW w:w="2071" w:type="dxa"/>
            <w:gridSpan w:val="2"/>
            <w:shd w:val="clear" w:color="auto" w:fill="FFFFFF"/>
            <w:vAlign w:val="center"/>
          </w:tcPr>
          <w:p w14:paraId="46B21C99"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b/>
                <w:color w:val="000000"/>
                <w:sz w:val="21"/>
                <w:szCs w:val="21"/>
              </w:rPr>
              <w:t>Dochody ogółem</w:t>
            </w:r>
          </w:p>
        </w:tc>
        <w:tc>
          <w:tcPr>
            <w:tcW w:w="418" w:type="dxa"/>
            <w:gridSpan w:val="2"/>
            <w:shd w:val="clear" w:color="auto" w:fill="FFFFFF"/>
          </w:tcPr>
          <w:p w14:paraId="39FFE8B5" w14:textId="29176453" w:rsidR="0057668E" w:rsidRPr="000E28C8" w:rsidRDefault="000E28C8" w:rsidP="009107FD">
            <w:pPr>
              <w:spacing w:line="240" w:lineRule="auto"/>
              <w:rPr>
                <w:rFonts w:ascii="Times New Roman" w:hAnsi="Times New Roman"/>
                <w:color w:val="000000"/>
                <w:sz w:val="16"/>
                <w:szCs w:val="16"/>
              </w:rPr>
            </w:pPr>
            <w:r w:rsidRPr="000E28C8">
              <w:rPr>
                <w:rFonts w:ascii="Times New Roman" w:hAnsi="Times New Roman"/>
                <w:color w:val="000000"/>
                <w:sz w:val="16"/>
                <w:szCs w:val="16"/>
              </w:rPr>
              <w:t>0</w:t>
            </w:r>
          </w:p>
        </w:tc>
        <w:tc>
          <w:tcPr>
            <w:tcW w:w="768" w:type="dxa"/>
            <w:shd w:val="clear" w:color="auto" w:fill="FFFFFF"/>
          </w:tcPr>
          <w:p w14:paraId="298F3A67" w14:textId="47E9F848" w:rsidR="0057668E" w:rsidRPr="00CC418F" w:rsidRDefault="00070D3A" w:rsidP="009107FD">
            <w:pPr>
              <w:spacing w:line="240" w:lineRule="auto"/>
              <w:rPr>
                <w:rFonts w:asciiTheme="minorHAnsi" w:hAnsiTheme="minorHAnsi" w:cstheme="minorHAnsi"/>
                <w:color w:val="000000"/>
                <w:sz w:val="16"/>
                <w:szCs w:val="16"/>
              </w:rPr>
            </w:pPr>
            <w:r>
              <w:rPr>
                <w:rFonts w:asciiTheme="minorHAnsi" w:hAnsiTheme="minorHAnsi" w:cstheme="minorHAnsi"/>
                <w:color w:val="000000"/>
                <w:sz w:val="16"/>
                <w:szCs w:val="16"/>
              </w:rPr>
              <w:t>4191</w:t>
            </w:r>
          </w:p>
        </w:tc>
        <w:tc>
          <w:tcPr>
            <w:tcW w:w="768" w:type="dxa"/>
            <w:shd w:val="clear" w:color="auto" w:fill="FFFFFF"/>
          </w:tcPr>
          <w:p w14:paraId="76C0424E" w14:textId="328177E2" w:rsidR="0057668E" w:rsidRPr="00CC418F" w:rsidRDefault="00070D3A" w:rsidP="009107FD">
            <w:pPr>
              <w:spacing w:line="240" w:lineRule="auto"/>
              <w:rPr>
                <w:rFonts w:asciiTheme="minorHAnsi" w:hAnsiTheme="minorHAnsi" w:cstheme="minorHAnsi"/>
                <w:color w:val="000000"/>
                <w:sz w:val="16"/>
                <w:szCs w:val="16"/>
              </w:rPr>
            </w:pPr>
            <w:r>
              <w:rPr>
                <w:rFonts w:asciiTheme="minorHAnsi" w:hAnsiTheme="minorHAnsi" w:cstheme="minorHAnsi"/>
                <w:color w:val="000000"/>
                <w:sz w:val="16"/>
                <w:szCs w:val="16"/>
              </w:rPr>
              <w:t>8502</w:t>
            </w:r>
          </w:p>
        </w:tc>
        <w:tc>
          <w:tcPr>
            <w:tcW w:w="768" w:type="dxa"/>
            <w:shd w:val="clear" w:color="auto" w:fill="FFFFFF"/>
          </w:tcPr>
          <w:p w14:paraId="48BC8FB7" w14:textId="6F2E20B9" w:rsidR="0057668E" w:rsidRPr="00CC418F" w:rsidRDefault="00070D3A" w:rsidP="009107FD">
            <w:pPr>
              <w:spacing w:line="240" w:lineRule="auto"/>
              <w:rPr>
                <w:rFonts w:asciiTheme="minorHAnsi" w:hAnsiTheme="minorHAnsi" w:cstheme="minorHAnsi"/>
                <w:color w:val="000000"/>
                <w:sz w:val="16"/>
                <w:szCs w:val="16"/>
              </w:rPr>
            </w:pPr>
            <w:r>
              <w:rPr>
                <w:rFonts w:asciiTheme="minorHAnsi" w:hAnsiTheme="minorHAnsi" w:cstheme="minorHAnsi"/>
                <w:color w:val="000000"/>
                <w:sz w:val="16"/>
                <w:szCs w:val="16"/>
              </w:rPr>
              <w:t>12526</w:t>
            </w:r>
          </w:p>
        </w:tc>
        <w:tc>
          <w:tcPr>
            <w:tcW w:w="768" w:type="dxa"/>
            <w:shd w:val="clear" w:color="auto" w:fill="FFFFFF"/>
          </w:tcPr>
          <w:p w14:paraId="04E2302F" w14:textId="38B7169F" w:rsidR="0057668E" w:rsidRPr="00CC418F" w:rsidRDefault="00070D3A" w:rsidP="009107FD">
            <w:pPr>
              <w:spacing w:line="240" w:lineRule="auto"/>
              <w:rPr>
                <w:rFonts w:asciiTheme="minorHAnsi" w:hAnsiTheme="minorHAnsi" w:cstheme="minorHAnsi"/>
                <w:color w:val="000000"/>
                <w:sz w:val="16"/>
                <w:szCs w:val="16"/>
              </w:rPr>
            </w:pPr>
            <w:r>
              <w:rPr>
                <w:rFonts w:asciiTheme="minorHAnsi" w:hAnsiTheme="minorHAnsi" w:cstheme="minorHAnsi"/>
                <w:color w:val="000000"/>
                <w:sz w:val="16"/>
                <w:szCs w:val="16"/>
              </w:rPr>
              <w:t>12526</w:t>
            </w:r>
          </w:p>
        </w:tc>
        <w:tc>
          <w:tcPr>
            <w:tcW w:w="768" w:type="dxa"/>
            <w:shd w:val="clear" w:color="auto" w:fill="FFFFFF"/>
          </w:tcPr>
          <w:p w14:paraId="745F203C" w14:textId="06EF1B70" w:rsidR="0057668E" w:rsidRPr="00CC418F" w:rsidRDefault="00070D3A" w:rsidP="009107FD">
            <w:pPr>
              <w:spacing w:line="240" w:lineRule="auto"/>
              <w:rPr>
                <w:rFonts w:asciiTheme="minorHAnsi" w:hAnsiTheme="minorHAnsi" w:cstheme="minorHAnsi"/>
                <w:color w:val="000000"/>
                <w:sz w:val="16"/>
                <w:szCs w:val="16"/>
              </w:rPr>
            </w:pPr>
            <w:r>
              <w:rPr>
                <w:rFonts w:asciiTheme="minorHAnsi" w:hAnsiTheme="minorHAnsi" w:cstheme="minorHAnsi"/>
                <w:color w:val="000000"/>
                <w:sz w:val="16"/>
                <w:szCs w:val="16"/>
              </w:rPr>
              <w:t>12526</w:t>
            </w:r>
          </w:p>
        </w:tc>
        <w:tc>
          <w:tcPr>
            <w:tcW w:w="768" w:type="dxa"/>
            <w:shd w:val="clear" w:color="auto" w:fill="FFFFFF"/>
          </w:tcPr>
          <w:p w14:paraId="0064A19A" w14:textId="74F02400" w:rsidR="0057668E" w:rsidRPr="00CC418F" w:rsidRDefault="00070D3A" w:rsidP="009107FD">
            <w:pPr>
              <w:spacing w:line="240" w:lineRule="auto"/>
              <w:rPr>
                <w:rFonts w:asciiTheme="minorHAnsi" w:hAnsiTheme="minorHAnsi" w:cstheme="minorHAnsi"/>
                <w:color w:val="000000"/>
                <w:sz w:val="16"/>
                <w:szCs w:val="16"/>
              </w:rPr>
            </w:pPr>
            <w:r>
              <w:rPr>
                <w:rFonts w:asciiTheme="minorHAnsi" w:hAnsiTheme="minorHAnsi" w:cstheme="minorHAnsi"/>
                <w:color w:val="000000"/>
                <w:sz w:val="16"/>
                <w:szCs w:val="16"/>
              </w:rPr>
              <w:t>12526</w:t>
            </w:r>
          </w:p>
        </w:tc>
        <w:tc>
          <w:tcPr>
            <w:tcW w:w="768" w:type="dxa"/>
            <w:shd w:val="clear" w:color="auto" w:fill="FFFFFF"/>
          </w:tcPr>
          <w:p w14:paraId="2F98318A" w14:textId="54977915" w:rsidR="0057668E" w:rsidRPr="00CC418F" w:rsidRDefault="00070D3A" w:rsidP="009107FD">
            <w:pPr>
              <w:spacing w:line="240" w:lineRule="auto"/>
              <w:rPr>
                <w:rFonts w:asciiTheme="minorHAnsi" w:hAnsiTheme="minorHAnsi" w:cstheme="minorHAnsi"/>
                <w:color w:val="000000"/>
                <w:sz w:val="16"/>
                <w:szCs w:val="16"/>
              </w:rPr>
            </w:pPr>
            <w:r>
              <w:rPr>
                <w:rFonts w:asciiTheme="minorHAnsi" w:hAnsiTheme="minorHAnsi" w:cstheme="minorHAnsi"/>
                <w:color w:val="000000"/>
                <w:sz w:val="16"/>
                <w:szCs w:val="16"/>
              </w:rPr>
              <w:t>12526</w:t>
            </w:r>
          </w:p>
        </w:tc>
        <w:tc>
          <w:tcPr>
            <w:tcW w:w="768" w:type="dxa"/>
            <w:shd w:val="clear" w:color="auto" w:fill="FFFFFF"/>
          </w:tcPr>
          <w:p w14:paraId="7CB1557F" w14:textId="561F905C" w:rsidR="0057668E" w:rsidRPr="00CC418F" w:rsidRDefault="00070D3A" w:rsidP="009107FD">
            <w:pPr>
              <w:spacing w:line="240" w:lineRule="auto"/>
              <w:rPr>
                <w:rFonts w:asciiTheme="minorHAnsi" w:hAnsiTheme="minorHAnsi" w:cstheme="minorHAnsi"/>
                <w:color w:val="000000"/>
                <w:sz w:val="16"/>
                <w:szCs w:val="16"/>
              </w:rPr>
            </w:pPr>
            <w:r>
              <w:rPr>
                <w:rFonts w:asciiTheme="minorHAnsi" w:hAnsiTheme="minorHAnsi" w:cstheme="minorHAnsi"/>
                <w:color w:val="000000"/>
                <w:sz w:val="16"/>
                <w:szCs w:val="16"/>
              </w:rPr>
              <w:t>12526</w:t>
            </w:r>
          </w:p>
        </w:tc>
        <w:tc>
          <w:tcPr>
            <w:tcW w:w="768" w:type="dxa"/>
            <w:shd w:val="clear" w:color="auto" w:fill="FFFFFF"/>
          </w:tcPr>
          <w:p w14:paraId="3A29D39C" w14:textId="4569F35D" w:rsidR="0057668E" w:rsidRPr="00CC418F" w:rsidRDefault="00070D3A" w:rsidP="009107FD">
            <w:pPr>
              <w:spacing w:line="240" w:lineRule="auto"/>
              <w:rPr>
                <w:rFonts w:asciiTheme="minorHAnsi" w:hAnsiTheme="minorHAnsi" w:cstheme="minorHAnsi"/>
                <w:color w:val="000000"/>
                <w:sz w:val="16"/>
                <w:szCs w:val="16"/>
              </w:rPr>
            </w:pPr>
            <w:r>
              <w:rPr>
                <w:rFonts w:asciiTheme="minorHAnsi" w:hAnsiTheme="minorHAnsi" w:cstheme="minorHAnsi"/>
                <w:color w:val="000000"/>
                <w:sz w:val="16"/>
                <w:szCs w:val="16"/>
              </w:rPr>
              <w:t>12526</w:t>
            </w:r>
          </w:p>
        </w:tc>
        <w:tc>
          <w:tcPr>
            <w:tcW w:w="768" w:type="dxa"/>
            <w:shd w:val="clear" w:color="auto" w:fill="FFFFFF"/>
          </w:tcPr>
          <w:p w14:paraId="71A7E5DB" w14:textId="733E3C71" w:rsidR="0057668E" w:rsidRPr="00CC418F" w:rsidRDefault="00070D3A" w:rsidP="009107FD">
            <w:pPr>
              <w:spacing w:line="240" w:lineRule="auto"/>
              <w:rPr>
                <w:rFonts w:asciiTheme="minorHAnsi" w:hAnsiTheme="minorHAnsi" w:cstheme="minorHAnsi"/>
                <w:color w:val="000000"/>
                <w:sz w:val="16"/>
                <w:szCs w:val="16"/>
              </w:rPr>
            </w:pPr>
            <w:r>
              <w:rPr>
                <w:rFonts w:asciiTheme="minorHAnsi" w:hAnsiTheme="minorHAnsi" w:cstheme="minorHAnsi"/>
                <w:color w:val="000000"/>
                <w:sz w:val="16"/>
                <w:szCs w:val="16"/>
              </w:rPr>
              <w:t>12526</w:t>
            </w:r>
          </w:p>
        </w:tc>
        <w:tc>
          <w:tcPr>
            <w:tcW w:w="778" w:type="dxa"/>
            <w:gridSpan w:val="2"/>
            <w:shd w:val="clear" w:color="auto" w:fill="FFFFFF"/>
          </w:tcPr>
          <w:p w14:paraId="5129E8C3" w14:textId="15DEFDB7" w:rsidR="0057668E" w:rsidRPr="003B538D" w:rsidRDefault="00070D3A" w:rsidP="009107FD">
            <w:pPr>
              <w:spacing w:line="240" w:lineRule="auto"/>
              <w:rPr>
                <w:rFonts w:ascii="Times New Roman" w:hAnsi="Times New Roman"/>
                <w:color w:val="000000"/>
                <w:spacing w:val="-2"/>
                <w:sz w:val="15"/>
                <w:szCs w:val="15"/>
              </w:rPr>
            </w:pPr>
            <w:r w:rsidRPr="00070D3A">
              <w:rPr>
                <w:rFonts w:ascii="Times New Roman" w:hAnsi="Times New Roman"/>
                <w:color w:val="000000"/>
                <w:spacing w:val="-2"/>
                <w:sz w:val="15"/>
                <w:szCs w:val="15"/>
              </w:rPr>
              <w:t>112901</w:t>
            </w:r>
          </w:p>
        </w:tc>
      </w:tr>
      <w:tr w:rsidR="000E28C8" w:rsidRPr="008B4FE6" w14:paraId="107E2182" w14:textId="77777777" w:rsidTr="003B538D">
        <w:trPr>
          <w:trHeight w:val="321"/>
        </w:trPr>
        <w:tc>
          <w:tcPr>
            <w:tcW w:w="2071" w:type="dxa"/>
            <w:gridSpan w:val="2"/>
            <w:shd w:val="clear" w:color="auto" w:fill="FFFFFF"/>
            <w:vAlign w:val="center"/>
          </w:tcPr>
          <w:p w14:paraId="78E626EB" w14:textId="77777777" w:rsidR="000E28C8" w:rsidRPr="00C53F26" w:rsidRDefault="000E28C8" w:rsidP="000E28C8">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418" w:type="dxa"/>
            <w:gridSpan w:val="2"/>
            <w:shd w:val="clear" w:color="auto" w:fill="FFFFFF"/>
          </w:tcPr>
          <w:p w14:paraId="306FEB0D" w14:textId="01708D36" w:rsidR="000E28C8" w:rsidRPr="000E28C8" w:rsidRDefault="000E28C8" w:rsidP="000E28C8">
            <w:pPr>
              <w:spacing w:line="240" w:lineRule="auto"/>
              <w:rPr>
                <w:rFonts w:ascii="Times New Roman" w:hAnsi="Times New Roman"/>
                <w:color w:val="000000"/>
                <w:sz w:val="16"/>
                <w:szCs w:val="16"/>
              </w:rPr>
            </w:pPr>
            <w:r w:rsidRPr="000E28C8">
              <w:rPr>
                <w:rFonts w:ascii="Times New Roman" w:hAnsi="Times New Roman"/>
                <w:color w:val="000000"/>
                <w:sz w:val="16"/>
                <w:szCs w:val="16"/>
              </w:rPr>
              <w:t>0</w:t>
            </w:r>
          </w:p>
        </w:tc>
        <w:tc>
          <w:tcPr>
            <w:tcW w:w="768" w:type="dxa"/>
            <w:shd w:val="clear" w:color="auto" w:fill="FFFFFF"/>
          </w:tcPr>
          <w:p w14:paraId="509917EE" w14:textId="7DC38A98" w:rsidR="000E28C8" w:rsidRPr="000E28C8" w:rsidRDefault="00070D3A" w:rsidP="000E28C8">
            <w:pPr>
              <w:spacing w:line="240" w:lineRule="auto"/>
              <w:rPr>
                <w:rFonts w:ascii="Times New Roman" w:hAnsi="Times New Roman"/>
                <w:color w:val="000000"/>
                <w:sz w:val="16"/>
                <w:szCs w:val="16"/>
              </w:rPr>
            </w:pPr>
            <w:r>
              <w:rPr>
                <w:sz w:val="16"/>
                <w:szCs w:val="16"/>
              </w:rPr>
              <w:t>4191</w:t>
            </w:r>
          </w:p>
        </w:tc>
        <w:tc>
          <w:tcPr>
            <w:tcW w:w="768" w:type="dxa"/>
            <w:shd w:val="clear" w:color="auto" w:fill="FFFFFF"/>
          </w:tcPr>
          <w:p w14:paraId="1C37E6DF" w14:textId="57B689EA" w:rsidR="000E28C8" w:rsidRPr="000E28C8" w:rsidRDefault="00070D3A" w:rsidP="000E28C8">
            <w:pPr>
              <w:spacing w:line="240" w:lineRule="auto"/>
              <w:rPr>
                <w:rFonts w:ascii="Times New Roman" w:hAnsi="Times New Roman"/>
                <w:color w:val="000000"/>
                <w:sz w:val="16"/>
                <w:szCs w:val="16"/>
              </w:rPr>
            </w:pPr>
            <w:r>
              <w:rPr>
                <w:sz w:val="16"/>
                <w:szCs w:val="16"/>
              </w:rPr>
              <w:t>8502</w:t>
            </w:r>
          </w:p>
        </w:tc>
        <w:tc>
          <w:tcPr>
            <w:tcW w:w="768" w:type="dxa"/>
            <w:shd w:val="clear" w:color="auto" w:fill="FFFFFF"/>
          </w:tcPr>
          <w:p w14:paraId="27A0B196" w14:textId="729C746C" w:rsidR="000E28C8" w:rsidRPr="000E28C8" w:rsidRDefault="00070D3A" w:rsidP="000E28C8">
            <w:pPr>
              <w:spacing w:line="240" w:lineRule="auto"/>
              <w:rPr>
                <w:rFonts w:ascii="Times New Roman" w:hAnsi="Times New Roman"/>
                <w:color w:val="000000"/>
                <w:sz w:val="16"/>
                <w:szCs w:val="16"/>
              </w:rPr>
            </w:pPr>
            <w:r>
              <w:rPr>
                <w:sz w:val="16"/>
                <w:szCs w:val="16"/>
              </w:rPr>
              <w:t>12526</w:t>
            </w:r>
          </w:p>
        </w:tc>
        <w:tc>
          <w:tcPr>
            <w:tcW w:w="768" w:type="dxa"/>
            <w:shd w:val="clear" w:color="auto" w:fill="FFFFFF"/>
          </w:tcPr>
          <w:p w14:paraId="5AC98049" w14:textId="512D43E3" w:rsidR="000E28C8" w:rsidRPr="000E28C8" w:rsidRDefault="00070D3A" w:rsidP="000E28C8">
            <w:pPr>
              <w:spacing w:line="240" w:lineRule="auto"/>
              <w:rPr>
                <w:rFonts w:ascii="Times New Roman" w:hAnsi="Times New Roman"/>
                <w:color w:val="000000"/>
                <w:sz w:val="16"/>
                <w:szCs w:val="16"/>
              </w:rPr>
            </w:pPr>
            <w:r>
              <w:rPr>
                <w:sz w:val="16"/>
                <w:szCs w:val="16"/>
              </w:rPr>
              <w:t>12526</w:t>
            </w:r>
          </w:p>
        </w:tc>
        <w:tc>
          <w:tcPr>
            <w:tcW w:w="768" w:type="dxa"/>
            <w:shd w:val="clear" w:color="auto" w:fill="FFFFFF"/>
          </w:tcPr>
          <w:p w14:paraId="7F4B6494" w14:textId="17F09686" w:rsidR="000E28C8" w:rsidRPr="000E28C8" w:rsidRDefault="00070D3A" w:rsidP="000E28C8">
            <w:pPr>
              <w:spacing w:line="240" w:lineRule="auto"/>
              <w:rPr>
                <w:rFonts w:ascii="Times New Roman" w:hAnsi="Times New Roman"/>
                <w:color w:val="000000"/>
                <w:sz w:val="16"/>
                <w:szCs w:val="16"/>
              </w:rPr>
            </w:pPr>
            <w:r>
              <w:rPr>
                <w:sz w:val="16"/>
                <w:szCs w:val="16"/>
              </w:rPr>
              <w:t>12526</w:t>
            </w:r>
          </w:p>
        </w:tc>
        <w:tc>
          <w:tcPr>
            <w:tcW w:w="768" w:type="dxa"/>
            <w:shd w:val="clear" w:color="auto" w:fill="FFFFFF"/>
          </w:tcPr>
          <w:p w14:paraId="0A5E8FD5" w14:textId="2882FBE1" w:rsidR="000E28C8" w:rsidRPr="000E28C8" w:rsidRDefault="00070D3A" w:rsidP="000E28C8">
            <w:pPr>
              <w:spacing w:line="240" w:lineRule="auto"/>
              <w:rPr>
                <w:rFonts w:ascii="Times New Roman" w:hAnsi="Times New Roman"/>
                <w:color w:val="000000"/>
                <w:sz w:val="16"/>
                <w:szCs w:val="16"/>
              </w:rPr>
            </w:pPr>
            <w:r>
              <w:rPr>
                <w:sz w:val="16"/>
                <w:szCs w:val="16"/>
              </w:rPr>
              <w:t>12526</w:t>
            </w:r>
          </w:p>
        </w:tc>
        <w:tc>
          <w:tcPr>
            <w:tcW w:w="768" w:type="dxa"/>
            <w:shd w:val="clear" w:color="auto" w:fill="FFFFFF"/>
          </w:tcPr>
          <w:p w14:paraId="68C0A0D7" w14:textId="264A7E08" w:rsidR="000E28C8" w:rsidRPr="000E28C8" w:rsidRDefault="00070D3A" w:rsidP="000E28C8">
            <w:pPr>
              <w:spacing w:line="240" w:lineRule="auto"/>
              <w:rPr>
                <w:rFonts w:ascii="Times New Roman" w:hAnsi="Times New Roman"/>
                <w:color w:val="000000"/>
                <w:sz w:val="16"/>
                <w:szCs w:val="16"/>
              </w:rPr>
            </w:pPr>
            <w:r>
              <w:rPr>
                <w:sz w:val="16"/>
                <w:szCs w:val="16"/>
              </w:rPr>
              <w:t>12526</w:t>
            </w:r>
          </w:p>
        </w:tc>
        <w:tc>
          <w:tcPr>
            <w:tcW w:w="768" w:type="dxa"/>
            <w:shd w:val="clear" w:color="auto" w:fill="FFFFFF"/>
          </w:tcPr>
          <w:p w14:paraId="40E7365E" w14:textId="1671FC5B" w:rsidR="000E28C8" w:rsidRPr="000E28C8" w:rsidRDefault="00070D3A" w:rsidP="000E28C8">
            <w:pPr>
              <w:spacing w:line="240" w:lineRule="auto"/>
              <w:rPr>
                <w:rFonts w:ascii="Times New Roman" w:hAnsi="Times New Roman"/>
                <w:color w:val="000000"/>
                <w:sz w:val="16"/>
                <w:szCs w:val="16"/>
              </w:rPr>
            </w:pPr>
            <w:r>
              <w:rPr>
                <w:sz w:val="16"/>
                <w:szCs w:val="16"/>
              </w:rPr>
              <w:t>12526</w:t>
            </w:r>
          </w:p>
        </w:tc>
        <w:tc>
          <w:tcPr>
            <w:tcW w:w="768" w:type="dxa"/>
            <w:shd w:val="clear" w:color="auto" w:fill="FFFFFF"/>
          </w:tcPr>
          <w:p w14:paraId="011D7AF6" w14:textId="275D6F4E" w:rsidR="000E28C8" w:rsidRPr="000E28C8" w:rsidRDefault="00070D3A" w:rsidP="000E28C8">
            <w:pPr>
              <w:spacing w:line="240" w:lineRule="auto"/>
              <w:rPr>
                <w:rFonts w:ascii="Times New Roman" w:hAnsi="Times New Roman"/>
                <w:color w:val="000000"/>
                <w:sz w:val="16"/>
                <w:szCs w:val="16"/>
              </w:rPr>
            </w:pPr>
            <w:r>
              <w:rPr>
                <w:sz w:val="16"/>
                <w:szCs w:val="16"/>
              </w:rPr>
              <w:t>12526</w:t>
            </w:r>
          </w:p>
        </w:tc>
        <w:tc>
          <w:tcPr>
            <w:tcW w:w="768" w:type="dxa"/>
            <w:shd w:val="clear" w:color="auto" w:fill="FFFFFF"/>
          </w:tcPr>
          <w:p w14:paraId="6302D56E" w14:textId="4933B6C4" w:rsidR="000E28C8" w:rsidRPr="000E28C8" w:rsidRDefault="00070D3A" w:rsidP="000E28C8">
            <w:pPr>
              <w:spacing w:line="240" w:lineRule="auto"/>
              <w:rPr>
                <w:rFonts w:ascii="Times New Roman" w:hAnsi="Times New Roman"/>
                <w:color w:val="000000"/>
                <w:sz w:val="16"/>
                <w:szCs w:val="16"/>
              </w:rPr>
            </w:pPr>
            <w:r>
              <w:rPr>
                <w:sz w:val="16"/>
                <w:szCs w:val="16"/>
              </w:rPr>
              <w:t>12526</w:t>
            </w:r>
          </w:p>
        </w:tc>
        <w:tc>
          <w:tcPr>
            <w:tcW w:w="778" w:type="dxa"/>
            <w:gridSpan w:val="2"/>
            <w:shd w:val="clear" w:color="auto" w:fill="FFFFFF"/>
          </w:tcPr>
          <w:p w14:paraId="7EC2C14A" w14:textId="2D12A6D8" w:rsidR="000E28C8" w:rsidRPr="003B538D" w:rsidRDefault="00070D3A" w:rsidP="000E28C8">
            <w:pPr>
              <w:spacing w:line="240" w:lineRule="auto"/>
              <w:rPr>
                <w:rFonts w:ascii="Times New Roman" w:hAnsi="Times New Roman"/>
                <w:color w:val="000000"/>
                <w:spacing w:val="-2"/>
                <w:sz w:val="15"/>
                <w:szCs w:val="15"/>
              </w:rPr>
            </w:pPr>
            <w:r w:rsidRPr="00070D3A">
              <w:rPr>
                <w:rFonts w:ascii="Times New Roman" w:hAnsi="Times New Roman"/>
                <w:color w:val="000000"/>
                <w:spacing w:val="-2"/>
                <w:sz w:val="15"/>
                <w:szCs w:val="15"/>
              </w:rPr>
              <w:t>112901</w:t>
            </w:r>
          </w:p>
        </w:tc>
      </w:tr>
      <w:tr w:rsidR="000E28C8" w:rsidRPr="008B4FE6" w14:paraId="5708EB46" w14:textId="77777777" w:rsidTr="003B538D">
        <w:trPr>
          <w:trHeight w:val="344"/>
        </w:trPr>
        <w:tc>
          <w:tcPr>
            <w:tcW w:w="2071" w:type="dxa"/>
            <w:gridSpan w:val="2"/>
            <w:shd w:val="clear" w:color="auto" w:fill="FFFFFF"/>
            <w:vAlign w:val="center"/>
          </w:tcPr>
          <w:p w14:paraId="51D821D0"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418" w:type="dxa"/>
            <w:gridSpan w:val="2"/>
            <w:shd w:val="clear" w:color="auto" w:fill="FFFFFF"/>
          </w:tcPr>
          <w:p w14:paraId="6B95FB22" w14:textId="77777777" w:rsidR="0057668E" w:rsidRPr="00B37C80" w:rsidRDefault="0057668E" w:rsidP="000B54FB">
            <w:pPr>
              <w:spacing w:line="240" w:lineRule="auto"/>
              <w:rPr>
                <w:rFonts w:ascii="Times New Roman" w:hAnsi="Times New Roman"/>
                <w:color w:val="000000"/>
                <w:sz w:val="21"/>
                <w:szCs w:val="21"/>
              </w:rPr>
            </w:pPr>
          </w:p>
        </w:tc>
        <w:tc>
          <w:tcPr>
            <w:tcW w:w="768" w:type="dxa"/>
            <w:shd w:val="clear" w:color="auto" w:fill="FFFFFF"/>
          </w:tcPr>
          <w:p w14:paraId="73D027A2" w14:textId="77777777" w:rsidR="0057668E" w:rsidRPr="00B37C80" w:rsidRDefault="0057668E" w:rsidP="000B54FB">
            <w:pPr>
              <w:spacing w:line="240" w:lineRule="auto"/>
              <w:rPr>
                <w:rFonts w:ascii="Times New Roman" w:hAnsi="Times New Roman"/>
                <w:color w:val="000000"/>
                <w:sz w:val="21"/>
                <w:szCs w:val="21"/>
              </w:rPr>
            </w:pPr>
          </w:p>
        </w:tc>
        <w:tc>
          <w:tcPr>
            <w:tcW w:w="768" w:type="dxa"/>
            <w:shd w:val="clear" w:color="auto" w:fill="FFFFFF"/>
          </w:tcPr>
          <w:p w14:paraId="138D5B6E" w14:textId="77777777" w:rsidR="0057668E" w:rsidRPr="00B37C80" w:rsidRDefault="0057668E" w:rsidP="000B54FB">
            <w:pPr>
              <w:spacing w:line="240" w:lineRule="auto"/>
              <w:rPr>
                <w:rFonts w:ascii="Times New Roman" w:hAnsi="Times New Roman"/>
                <w:color w:val="000000"/>
                <w:sz w:val="21"/>
                <w:szCs w:val="21"/>
              </w:rPr>
            </w:pPr>
          </w:p>
        </w:tc>
        <w:tc>
          <w:tcPr>
            <w:tcW w:w="768" w:type="dxa"/>
            <w:shd w:val="clear" w:color="auto" w:fill="FFFFFF"/>
          </w:tcPr>
          <w:p w14:paraId="30F93BE4" w14:textId="77777777" w:rsidR="0057668E" w:rsidRPr="00B37C80" w:rsidRDefault="0057668E" w:rsidP="000B54FB">
            <w:pPr>
              <w:spacing w:line="240" w:lineRule="auto"/>
              <w:rPr>
                <w:rFonts w:ascii="Times New Roman" w:hAnsi="Times New Roman"/>
                <w:color w:val="000000"/>
                <w:sz w:val="21"/>
                <w:szCs w:val="21"/>
              </w:rPr>
            </w:pPr>
          </w:p>
        </w:tc>
        <w:tc>
          <w:tcPr>
            <w:tcW w:w="768" w:type="dxa"/>
            <w:shd w:val="clear" w:color="auto" w:fill="FFFFFF"/>
          </w:tcPr>
          <w:p w14:paraId="647B64C1" w14:textId="77777777" w:rsidR="0057668E" w:rsidRPr="00B37C80" w:rsidRDefault="0057668E" w:rsidP="000B54FB">
            <w:pPr>
              <w:spacing w:line="240" w:lineRule="auto"/>
              <w:rPr>
                <w:rFonts w:ascii="Times New Roman" w:hAnsi="Times New Roman"/>
                <w:color w:val="000000"/>
                <w:sz w:val="21"/>
                <w:szCs w:val="21"/>
              </w:rPr>
            </w:pPr>
          </w:p>
        </w:tc>
        <w:tc>
          <w:tcPr>
            <w:tcW w:w="768" w:type="dxa"/>
            <w:shd w:val="clear" w:color="auto" w:fill="FFFFFF"/>
          </w:tcPr>
          <w:p w14:paraId="6CD53287" w14:textId="77777777" w:rsidR="0057668E" w:rsidRPr="00B37C80" w:rsidRDefault="0057668E" w:rsidP="000B54FB">
            <w:pPr>
              <w:spacing w:line="240" w:lineRule="auto"/>
              <w:rPr>
                <w:rFonts w:ascii="Times New Roman" w:hAnsi="Times New Roman"/>
                <w:color w:val="000000"/>
                <w:sz w:val="21"/>
                <w:szCs w:val="21"/>
              </w:rPr>
            </w:pPr>
          </w:p>
        </w:tc>
        <w:tc>
          <w:tcPr>
            <w:tcW w:w="768" w:type="dxa"/>
            <w:shd w:val="clear" w:color="auto" w:fill="FFFFFF"/>
          </w:tcPr>
          <w:p w14:paraId="4A004CE5" w14:textId="77777777" w:rsidR="0057668E" w:rsidRPr="00B37C80" w:rsidRDefault="0057668E" w:rsidP="000B54FB">
            <w:pPr>
              <w:spacing w:line="240" w:lineRule="auto"/>
              <w:rPr>
                <w:rFonts w:ascii="Times New Roman" w:hAnsi="Times New Roman"/>
                <w:color w:val="000000"/>
                <w:sz w:val="21"/>
                <w:szCs w:val="21"/>
              </w:rPr>
            </w:pPr>
          </w:p>
        </w:tc>
        <w:tc>
          <w:tcPr>
            <w:tcW w:w="768" w:type="dxa"/>
            <w:shd w:val="clear" w:color="auto" w:fill="FFFFFF"/>
          </w:tcPr>
          <w:p w14:paraId="0892BDBE" w14:textId="77777777" w:rsidR="0057668E" w:rsidRPr="00B37C80" w:rsidRDefault="0057668E" w:rsidP="000B54FB">
            <w:pPr>
              <w:spacing w:line="240" w:lineRule="auto"/>
              <w:rPr>
                <w:rFonts w:ascii="Times New Roman" w:hAnsi="Times New Roman"/>
                <w:color w:val="000000"/>
                <w:sz w:val="21"/>
                <w:szCs w:val="21"/>
              </w:rPr>
            </w:pPr>
          </w:p>
        </w:tc>
        <w:tc>
          <w:tcPr>
            <w:tcW w:w="768" w:type="dxa"/>
            <w:shd w:val="clear" w:color="auto" w:fill="FFFFFF"/>
          </w:tcPr>
          <w:p w14:paraId="0085DF9E" w14:textId="77777777" w:rsidR="0057668E" w:rsidRPr="00B37C80" w:rsidRDefault="0057668E" w:rsidP="000B54FB">
            <w:pPr>
              <w:spacing w:line="240" w:lineRule="auto"/>
              <w:rPr>
                <w:rFonts w:ascii="Times New Roman" w:hAnsi="Times New Roman"/>
                <w:color w:val="000000"/>
                <w:sz w:val="21"/>
                <w:szCs w:val="21"/>
              </w:rPr>
            </w:pPr>
          </w:p>
        </w:tc>
        <w:tc>
          <w:tcPr>
            <w:tcW w:w="768" w:type="dxa"/>
            <w:shd w:val="clear" w:color="auto" w:fill="FFFFFF"/>
          </w:tcPr>
          <w:p w14:paraId="2AE06FB7" w14:textId="77777777" w:rsidR="0057668E" w:rsidRPr="00B37C80" w:rsidRDefault="0057668E" w:rsidP="000B54FB">
            <w:pPr>
              <w:spacing w:line="240" w:lineRule="auto"/>
              <w:rPr>
                <w:rFonts w:ascii="Times New Roman" w:hAnsi="Times New Roman"/>
                <w:color w:val="000000"/>
                <w:sz w:val="21"/>
                <w:szCs w:val="21"/>
              </w:rPr>
            </w:pPr>
          </w:p>
        </w:tc>
        <w:tc>
          <w:tcPr>
            <w:tcW w:w="768" w:type="dxa"/>
            <w:shd w:val="clear" w:color="auto" w:fill="FFFFFF"/>
          </w:tcPr>
          <w:p w14:paraId="7F2A859C" w14:textId="77777777" w:rsidR="0057668E" w:rsidRPr="00B37C80" w:rsidRDefault="0057668E" w:rsidP="000B54FB">
            <w:pPr>
              <w:spacing w:line="240" w:lineRule="auto"/>
              <w:rPr>
                <w:rFonts w:ascii="Times New Roman" w:hAnsi="Times New Roman"/>
                <w:color w:val="000000"/>
                <w:sz w:val="21"/>
                <w:szCs w:val="21"/>
              </w:rPr>
            </w:pPr>
          </w:p>
        </w:tc>
        <w:tc>
          <w:tcPr>
            <w:tcW w:w="778" w:type="dxa"/>
            <w:gridSpan w:val="2"/>
            <w:shd w:val="clear" w:color="auto" w:fill="FFFFFF"/>
          </w:tcPr>
          <w:p w14:paraId="1D54BDFA" w14:textId="77777777" w:rsidR="0057668E" w:rsidRPr="00B37C80" w:rsidRDefault="0057668E" w:rsidP="000B54FB">
            <w:pPr>
              <w:spacing w:line="240" w:lineRule="auto"/>
              <w:rPr>
                <w:rFonts w:ascii="Times New Roman" w:hAnsi="Times New Roman"/>
                <w:color w:val="000000"/>
                <w:sz w:val="21"/>
                <w:szCs w:val="21"/>
              </w:rPr>
            </w:pPr>
          </w:p>
        </w:tc>
      </w:tr>
      <w:tr w:rsidR="000E28C8" w:rsidRPr="008B4FE6" w14:paraId="0423F58D" w14:textId="77777777" w:rsidTr="003B538D">
        <w:trPr>
          <w:trHeight w:val="344"/>
        </w:trPr>
        <w:tc>
          <w:tcPr>
            <w:tcW w:w="2071" w:type="dxa"/>
            <w:gridSpan w:val="2"/>
            <w:shd w:val="clear" w:color="auto" w:fill="FFFFFF"/>
            <w:vAlign w:val="center"/>
          </w:tcPr>
          <w:p w14:paraId="0C36B2E7"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418" w:type="dxa"/>
            <w:gridSpan w:val="2"/>
            <w:shd w:val="clear" w:color="auto" w:fill="FFFFFF"/>
          </w:tcPr>
          <w:p w14:paraId="2979EC8F" w14:textId="77777777" w:rsidR="0057668E" w:rsidRPr="00B37C80" w:rsidRDefault="0057668E" w:rsidP="000B54FB">
            <w:pPr>
              <w:spacing w:line="240" w:lineRule="auto"/>
              <w:rPr>
                <w:rFonts w:ascii="Times New Roman" w:hAnsi="Times New Roman"/>
                <w:color w:val="000000"/>
                <w:sz w:val="21"/>
                <w:szCs w:val="21"/>
              </w:rPr>
            </w:pPr>
          </w:p>
        </w:tc>
        <w:tc>
          <w:tcPr>
            <w:tcW w:w="768" w:type="dxa"/>
            <w:shd w:val="clear" w:color="auto" w:fill="FFFFFF"/>
          </w:tcPr>
          <w:p w14:paraId="4574FCF8" w14:textId="77777777" w:rsidR="0057668E" w:rsidRPr="00B37C80" w:rsidRDefault="0057668E" w:rsidP="000B54FB">
            <w:pPr>
              <w:spacing w:line="240" w:lineRule="auto"/>
              <w:rPr>
                <w:rFonts w:ascii="Times New Roman" w:hAnsi="Times New Roman"/>
                <w:color w:val="000000"/>
                <w:sz w:val="21"/>
                <w:szCs w:val="21"/>
              </w:rPr>
            </w:pPr>
          </w:p>
        </w:tc>
        <w:tc>
          <w:tcPr>
            <w:tcW w:w="768" w:type="dxa"/>
            <w:shd w:val="clear" w:color="auto" w:fill="FFFFFF"/>
          </w:tcPr>
          <w:p w14:paraId="341999D3" w14:textId="77777777" w:rsidR="0057668E" w:rsidRPr="00B37C80" w:rsidRDefault="0057668E" w:rsidP="000B54FB">
            <w:pPr>
              <w:spacing w:line="240" w:lineRule="auto"/>
              <w:rPr>
                <w:rFonts w:ascii="Times New Roman" w:hAnsi="Times New Roman"/>
                <w:color w:val="000000"/>
                <w:sz w:val="21"/>
                <w:szCs w:val="21"/>
              </w:rPr>
            </w:pPr>
          </w:p>
        </w:tc>
        <w:tc>
          <w:tcPr>
            <w:tcW w:w="768" w:type="dxa"/>
            <w:shd w:val="clear" w:color="auto" w:fill="FFFFFF"/>
          </w:tcPr>
          <w:p w14:paraId="552F046D" w14:textId="77777777" w:rsidR="0057668E" w:rsidRPr="00B37C80" w:rsidRDefault="0057668E" w:rsidP="000B54FB">
            <w:pPr>
              <w:spacing w:line="240" w:lineRule="auto"/>
              <w:rPr>
                <w:rFonts w:ascii="Times New Roman" w:hAnsi="Times New Roman"/>
                <w:color w:val="000000"/>
                <w:sz w:val="21"/>
                <w:szCs w:val="21"/>
              </w:rPr>
            </w:pPr>
          </w:p>
        </w:tc>
        <w:tc>
          <w:tcPr>
            <w:tcW w:w="768" w:type="dxa"/>
            <w:shd w:val="clear" w:color="auto" w:fill="FFFFFF"/>
          </w:tcPr>
          <w:p w14:paraId="07C99C19" w14:textId="77777777" w:rsidR="0057668E" w:rsidRPr="00B37C80" w:rsidRDefault="0057668E" w:rsidP="000B54FB">
            <w:pPr>
              <w:spacing w:line="240" w:lineRule="auto"/>
              <w:rPr>
                <w:rFonts w:ascii="Times New Roman" w:hAnsi="Times New Roman"/>
                <w:color w:val="000000"/>
                <w:sz w:val="21"/>
                <w:szCs w:val="21"/>
              </w:rPr>
            </w:pPr>
          </w:p>
        </w:tc>
        <w:tc>
          <w:tcPr>
            <w:tcW w:w="768" w:type="dxa"/>
            <w:shd w:val="clear" w:color="auto" w:fill="FFFFFF"/>
          </w:tcPr>
          <w:p w14:paraId="5C761E08" w14:textId="77777777" w:rsidR="0057668E" w:rsidRPr="00B37C80" w:rsidRDefault="0057668E" w:rsidP="000B54FB">
            <w:pPr>
              <w:spacing w:line="240" w:lineRule="auto"/>
              <w:rPr>
                <w:rFonts w:ascii="Times New Roman" w:hAnsi="Times New Roman"/>
                <w:color w:val="000000"/>
                <w:sz w:val="21"/>
                <w:szCs w:val="21"/>
              </w:rPr>
            </w:pPr>
          </w:p>
        </w:tc>
        <w:tc>
          <w:tcPr>
            <w:tcW w:w="768" w:type="dxa"/>
            <w:shd w:val="clear" w:color="auto" w:fill="FFFFFF"/>
          </w:tcPr>
          <w:p w14:paraId="3A6B0687" w14:textId="77777777" w:rsidR="0057668E" w:rsidRPr="00B37C80" w:rsidRDefault="0057668E" w:rsidP="000B54FB">
            <w:pPr>
              <w:spacing w:line="240" w:lineRule="auto"/>
              <w:rPr>
                <w:rFonts w:ascii="Times New Roman" w:hAnsi="Times New Roman"/>
                <w:color w:val="000000"/>
                <w:sz w:val="21"/>
                <w:szCs w:val="21"/>
              </w:rPr>
            </w:pPr>
          </w:p>
        </w:tc>
        <w:tc>
          <w:tcPr>
            <w:tcW w:w="768" w:type="dxa"/>
            <w:shd w:val="clear" w:color="auto" w:fill="FFFFFF"/>
          </w:tcPr>
          <w:p w14:paraId="36E638EB" w14:textId="77777777" w:rsidR="0057668E" w:rsidRPr="00B37C80" w:rsidRDefault="0057668E" w:rsidP="000B54FB">
            <w:pPr>
              <w:spacing w:line="240" w:lineRule="auto"/>
              <w:rPr>
                <w:rFonts w:ascii="Times New Roman" w:hAnsi="Times New Roman"/>
                <w:color w:val="000000"/>
                <w:sz w:val="21"/>
                <w:szCs w:val="21"/>
              </w:rPr>
            </w:pPr>
          </w:p>
        </w:tc>
        <w:tc>
          <w:tcPr>
            <w:tcW w:w="768" w:type="dxa"/>
            <w:shd w:val="clear" w:color="auto" w:fill="FFFFFF"/>
          </w:tcPr>
          <w:p w14:paraId="39225AF9" w14:textId="77777777" w:rsidR="0057668E" w:rsidRPr="00B37C80" w:rsidRDefault="0057668E" w:rsidP="000B54FB">
            <w:pPr>
              <w:spacing w:line="240" w:lineRule="auto"/>
              <w:rPr>
                <w:rFonts w:ascii="Times New Roman" w:hAnsi="Times New Roman"/>
                <w:color w:val="000000"/>
                <w:sz w:val="21"/>
                <w:szCs w:val="21"/>
              </w:rPr>
            </w:pPr>
          </w:p>
        </w:tc>
        <w:tc>
          <w:tcPr>
            <w:tcW w:w="768" w:type="dxa"/>
            <w:shd w:val="clear" w:color="auto" w:fill="FFFFFF"/>
          </w:tcPr>
          <w:p w14:paraId="7608E6DC" w14:textId="77777777" w:rsidR="0057668E" w:rsidRPr="00B37C80" w:rsidRDefault="0057668E" w:rsidP="000B54FB">
            <w:pPr>
              <w:spacing w:line="240" w:lineRule="auto"/>
              <w:rPr>
                <w:rFonts w:ascii="Times New Roman" w:hAnsi="Times New Roman"/>
                <w:color w:val="000000"/>
                <w:sz w:val="21"/>
                <w:szCs w:val="21"/>
              </w:rPr>
            </w:pPr>
          </w:p>
        </w:tc>
        <w:tc>
          <w:tcPr>
            <w:tcW w:w="768" w:type="dxa"/>
            <w:shd w:val="clear" w:color="auto" w:fill="FFFFFF"/>
          </w:tcPr>
          <w:p w14:paraId="4E8D6F0C" w14:textId="77777777" w:rsidR="0057668E" w:rsidRPr="00B37C80" w:rsidRDefault="0057668E" w:rsidP="000B54FB">
            <w:pPr>
              <w:spacing w:line="240" w:lineRule="auto"/>
              <w:rPr>
                <w:rFonts w:ascii="Times New Roman" w:hAnsi="Times New Roman"/>
                <w:color w:val="000000"/>
                <w:sz w:val="21"/>
                <w:szCs w:val="21"/>
              </w:rPr>
            </w:pPr>
          </w:p>
        </w:tc>
        <w:tc>
          <w:tcPr>
            <w:tcW w:w="778" w:type="dxa"/>
            <w:gridSpan w:val="2"/>
            <w:shd w:val="clear" w:color="auto" w:fill="FFFFFF"/>
          </w:tcPr>
          <w:p w14:paraId="22E9F335" w14:textId="77777777" w:rsidR="0057668E" w:rsidRPr="00B37C80" w:rsidRDefault="0057668E" w:rsidP="000B54FB">
            <w:pPr>
              <w:spacing w:line="240" w:lineRule="auto"/>
              <w:rPr>
                <w:rFonts w:ascii="Times New Roman" w:hAnsi="Times New Roman"/>
                <w:color w:val="000000"/>
                <w:sz w:val="21"/>
                <w:szCs w:val="21"/>
              </w:rPr>
            </w:pPr>
          </w:p>
        </w:tc>
      </w:tr>
      <w:tr w:rsidR="000E28C8" w:rsidRPr="008B4FE6" w14:paraId="3E268695" w14:textId="77777777" w:rsidTr="003B538D">
        <w:trPr>
          <w:trHeight w:val="330"/>
        </w:trPr>
        <w:tc>
          <w:tcPr>
            <w:tcW w:w="2071" w:type="dxa"/>
            <w:gridSpan w:val="2"/>
            <w:shd w:val="clear" w:color="auto" w:fill="FFFFFF"/>
            <w:vAlign w:val="center"/>
          </w:tcPr>
          <w:p w14:paraId="728FC5A9"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b/>
                <w:color w:val="000000"/>
                <w:sz w:val="21"/>
                <w:szCs w:val="21"/>
              </w:rPr>
              <w:t>Wydatki ogółem</w:t>
            </w:r>
          </w:p>
        </w:tc>
        <w:tc>
          <w:tcPr>
            <w:tcW w:w="418" w:type="dxa"/>
            <w:gridSpan w:val="2"/>
            <w:shd w:val="clear" w:color="auto" w:fill="FFFFFF"/>
          </w:tcPr>
          <w:p w14:paraId="109EE161"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3A38F8D1"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36AE34B5"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5428C1DE"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3AA251BE"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0026B5AD"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6814648B"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71621943"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5B7015BA"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75FE5A1B"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39D3C056" w14:textId="77777777" w:rsidR="0057668E" w:rsidRPr="00B37C80" w:rsidRDefault="0057668E" w:rsidP="009107FD">
            <w:pPr>
              <w:spacing w:line="240" w:lineRule="auto"/>
              <w:rPr>
                <w:rFonts w:ascii="Times New Roman" w:hAnsi="Times New Roman"/>
                <w:color w:val="000000"/>
                <w:sz w:val="21"/>
                <w:szCs w:val="21"/>
              </w:rPr>
            </w:pPr>
          </w:p>
        </w:tc>
        <w:tc>
          <w:tcPr>
            <w:tcW w:w="778" w:type="dxa"/>
            <w:gridSpan w:val="2"/>
            <w:shd w:val="clear" w:color="auto" w:fill="FFFFFF"/>
          </w:tcPr>
          <w:p w14:paraId="0B8666E8" w14:textId="77777777" w:rsidR="0057668E" w:rsidRPr="00B37C80" w:rsidRDefault="0057668E" w:rsidP="009107FD">
            <w:pPr>
              <w:spacing w:line="240" w:lineRule="auto"/>
              <w:rPr>
                <w:rFonts w:ascii="Times New Roman" w:hAnsi="Times New Roman"/>
                <w:color w:val="000000"/>
                <w:sz w:val="21"/>
                <w:szCs w:val="21"/>
              </w:rPr>
            </w:pPr>
          </w:p>
        </w:tc>
      </w:tr>
      <w:tr w:rsidR="000E28C8" w:rsidRPr="008B4FE6" w14:paraId="5C6FEDD1" w14:textId="77777777" w:rsidTr="003B538D">
        <w:trPr>
          <w:trHeight w:val="330"/>
        </w:trPr>
        <w:tc>
          <w:tcPr>
            <w:tcW w:w="2071" w:type="dxa"/>
            <w:gridSpan w:val="2"/>
            <w:shd w:val="clear" w:color="auto" w:fill="FFFFFF"/>
            <w:vAlign w:val="center"/>
          </w:tcPr>
          <w:p w14:paraId="6705D3B9"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418" w:type="dxa"/>
            <w:gridSpan w:val="2"/>
            <w:shd w:val="clear" w:color="auto" w:fill="FFFFFF"/>
          </w:tcPr>
          <w:p w14:paraId="659858FD"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209ADA9F"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6FC1D123"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79812193"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69F1F9F6"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030F526C"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7DD9BCF7"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253357BB"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3DB95F0D"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0B803F75"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520F14CA" w14:textId="77777777" w:rsidR="0057668E" w:rsidRPr="00B37C80" w:rsidRDefault="0057668E" w:rsidP="009107FD">
            <w:pPr>
              <w:spacing w:line="240" w:lineRule="auto"/>
              <w:rPr>
                <w:rFonts w:ascii="Times New Roman" w:hAnsi="Times New Roman"/>
                <w:color w:val="000000"/>
                <w:sz w:val="21"/>
                <w:szCs w:val="21"/>
              </w:rPr>
            </w:pPr>
          </w:p>
        </w:tc>
        <w:tc>
          <w:tcPr>
            <w:tcW w:w="778" w:type="dxa"/>
            <w:gridSpan w:val="2"/>
            <w:shd w:val="clear" w:color="auto" w:fill="FFFFFF"/>
          </w:tcPr>
          <w:p w14:paraId="279D6672" w14:textId="77777777" w:rsidR="0057668E" w:rsidRPr="00B37C80" w:rsidRDefault="0057668E" w:rsidP="009107FD">
            <w:pPr>
              <w:spacing w:line="240" w:lineRule="auto"/>
              <w:rPr>
                <w:rFonts w:ascii="Times New Roman" w:hAnsi="Times New Roman"/>
                <w:color w:val="000000"/>
                <w:sz w:val="21"/>
                <w:szCs w:val="21"/>
              </w:rPr>
            </w:pPr>
          </w:p>
        </w:tc>
      </w:tr>
      <w:tr w:rsidR="000E28C8" w:rsidRPr="008B4FE6" w14:paraId="45FD2B36" w14:textId="77777777" w:rsidTr="003B538D">
        <w:trPr>
          <w:trHeight w:val="351"/>
        </w:trPr>
        <w:tc>
          <w:tcPr>
            <w:tcW w:w="2071" w:type="dxa"/>
            <w:gridSpan w:val="2"/>
            <w:shd w:val="clear" w:color="auto" w:fill="FFFFFF"/>
            <w:vAlign w:val="center"/>
          </w:tcPr>
          <w:p w14:paraId="4D0352ED"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lastRenderedPageBreak/>
              <w:t>JST</w:t>
            </w:r>
          </w:p>
        </w:tc>
        <w:tc>
          <w:tcPr>
            <w:tcW w:w="418" w:type="dxa"/>
            <w:gridSpan w:val="2"/>
            <w:shd w:val="clear" w:color="auto" w:fill="FFFFFF"/>
          </w:tcPr>
          <w:p w14:paraId="13912C6F"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43626C1A"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31D9E9C1"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0FE94F75"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0499F3C7"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2129DC95"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5DFFF7F3"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3FD80B7B"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5E3D3E3B"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6E894163"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229E58A5" w14:textId="77777777" w:rsidR="0057668E" w:rsidRPr="00B37C80" w:rsidRDefault="0057668E" w:rsidP="009107FD">
            <w:pPr>
              <w:spacing w:line="240" w:lineRule="auto"/>
              <w:rPr>
                <w:rFonts w:ascii="Times New Roman" w:hAnsi="Times New Roman"/>
                <w:color w:val="000000"/>
                <w:sz w:val="21"/>
                <w:szCs w:val="21"/>
              </w:rPr>
            </w:pPr>
          </w:p>
        </w:tc>
        <w:tc>
          <w:tcPr>
            <w:tcW w:w="778" w:type="dxa"/>
            <w:gridSpan w:val="2"/>
            <w:shd w:val="clear" w:color="auto" w:fill="FFFFFF"/>
          </w:tcPr>
          <w:p w14:paraId="2FBB7827" w14:textId="77777777" w:rsidR="0057668E" w:rsidRPr="00B37C80" w:rsidRDefault="0057668E" w:rsidP="009107FD">
            <w:pPr>
              <w:spacing w:line="240" w:lineRule="auto"/>
              <w:rPr>
                <w:rFonts w:ascii="Times New Roman" w:hAnsi="Times New Roman"/>
                <w:color w:val="000000"/>
                <w:sz w:val="21"/>
                <w:szCs w:val="21"/>
              </w:rPr>
            </w:pPr>
          </w:p>
        </w:tc>
      </w:tr>
      <w:tr w:rsidR="000E28C8" w:rsidRPr="008B4FE6" w14:paraId="474AF84B" w14:textId="77777777" w:rsidTr="003B538D">
        <w:trPr>
          <w:trHeight w:val="351"/>
        </w:trPr>
        <w:tc>
          <w:tcPr>
            <w:tcW w:w="2071" w:type="dxa"/>
            <w:gridSpan w:val="2"/>
            <w:shd w:val="clear" w:color="auto" w:fill="FFFFFF"/>
            <w:vAlign w:val="center"/>
          </w:tcPr>
          <w:p w14:paraId="1C6F958E"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418" w:type="dxa"/>
            <w:gridSpan w:val="2"/>
            <w:shd w:val="clear" w:color="auto" w:fill="FFFFFF"/>
          </w:tcPr>
          <w:p w14:paraId="7FC92161"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62127A4D"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79EAC3BF"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3E64662E"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2CB0CCDA"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15AF8E61"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0AF5E826"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16D7A32B"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699B6649"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09AFEB2B"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3CDD92A2" w14:textId="77777777" w:rsidR="0057668E" w:rsidRPr="00B37C80" w:rsidRDefault="0057668E" w:rsidP="009107FD">
            <w:pPr>
              <w:spacing w:line="240" w:lineRule="auto"/>
              <w:rPr>
                <w:rFonts w:ascii="Times New Roman" w:hAnsi="Times New Roman"/>
                <w:color w:val="000000"/>
                <w:sz w:val="21"/>
                <w:szCs w:val="21"/>
              </w:rPr>
            </w:pPr>
          </w:p>
        </w:tc>
        <w:tc>
          <w:tcPr>
            <w:tcW w:w="778" w:type="dxa"/>
            <w:gridSpan w:val="2"/>
            <w:shd w:val="clear" w:color="auto" w:fill="FFFFFF"/>
          </w:tcPr>
          <w:p w14:paraId="1B4F2BAB" w14:textId="77777777" w:rsidR="0057668E" w:rsidRPr="00B37C80" w:rsidRDefault="0057668E" w:rsidP="009107FD">
            <w:pPr>
              <w:spacing w:line="240" w:lineRule="auto"/>
              <w:rPr>
                <w:rFonts w:ascii="Times New Roman" w:hAnsi="Times New Roman"/>
                <w:color w:val="000000"/>
                <w:sz w:val="21"/>
                <w:szCs w:val="21"/>
              </w:rPr>
            </w:pPr>
          </w:p>
        </w:tc>
      </w:tr>
      <w:tr w:rsidR="003B538D" w:rsidRPr="008B4FE6" w14:paraId="2528C369" w14:textId="77777777" w:rsidTr="003B538D">
        <w:trPr>
          <w:trHeight w:val="360"/>
        </w:trPr>
        <w:tc>
          <w:tcPr>
            <w:tcW w:w="2071" w:type="dxa"/>
            <w:gridSpan w:val="2"/>
            <w:shd w:val="clear" w:color="auto" w:fill="FFFFFF"/>
            <w:vAlign w:val="center"/>
          </w:tcPr>
          <w:p w14:paraId="22241F6D" w14:textId="77777777" w:rsidR="003B538D" w:rsidRPr="00C53F26" w:rsidRDefault="003B538D" w:rsidP="003B538D">
            <w:pPr>
              <w:spacing w:line="240" w:lineRule="auto"/>
              <w:rPr>
                <w:rFonts w:ascii="Times New Roman" w:hAnsi="Times New Roman"/>
                <w:color w:val="000000"/>
                <w:sz w:val="21"/>
                <w:szCs w:val="21"/>
              </w:rPr>
            </w:pPr>
            <w:r w:rsidRPr="00C53F26">
              <w:rPr>
                <w:rFonts w:ascii="Times New Roman" w:hAnsi="Times New Roman"/>
                <w:b/>
                <w:color w:val="000000"/>
                <w:sz w:val="21"/>
                <w:szCs w:val="21"/>
              </w:rPr>
              <w:t>Saldo ogółem</w:t>
            </w:r>
          </w:p>
        </w:tc>
        <w:tc>
          <w:tcPr>
            <w:tcW w:w="418" w:type="dxa"/>
            <w:gridSpan w:val="2"/>
            <w:shd w:val="clear" w:color="auto" w:fill="FFFFFF"/>
          </w:tcPr>
          <w:p w14:paraId="5ED66BB1" w14:textId="509CE739" w:rsidR="003B538D" w:rsidRPr="003B538D" w:rsidRDefault="003B538D" w:rsidP="003B538D">
            <w:pPr>
              <w:spacing w:line="240" w:lineRule="auto"/>
              <w:rPr>
                <w:rFonts w:ascii="Times New Roman" w:hAnsi="Times New Roman"/>
                <w:color w:val="000000"/>
                <w:sz w:val="16"/>
                <w:szCs w:val="16"/>
              </w:rPr>
            </w:pPr>
            <w:r>
              <w:rPr>
                <w:rFonts w:ascii="Times New Roman" w:hAnsi="Times New Roman"/>
                <w:color w:val="000000"/>
                <w:sz w:val="16"/>
                <w:szCs w:val="16"/>
              </w:rPr>
              <w:t>0</w:t>
            </w:r>
          </w:p>
        </w:tc>
        <w:tc>
          <w:tcPr>
            <w:tcW w:w="768" w:type="dxa"/>
            <w:shd w:val="clear" w:color="auto" w:fill="FFFFFF"/>
          </w:tcPr>
          <w:p w14:paraId="62EE4FFF" w14:textId="3192A72F" w:rsidR="003B538D" w:rsidRPr="003B538D" w:rsidRDefault="00070D3A" w:rsidP="003B538D">
            <w:pPr>
              <w:spacing w:line="240" w:lineRule="auto"/>
              <w:rPr>
                <w:rFonts w:ascii="Times New Roman" w:hAnsi="Times New Roman"/>
                <w:color w:val="000000"/>
                <w:sz w:val="16"/>
                <w:szCs w:val="16"/>
              </w:rPr>
            </w:pPr>
            <w:r>
              <w:rPr>
                <w:sz w:val="16"/>
                <w:szCs w:val="16"/>
              </w:rPr>
              <w:t>4191</w:t>
            </w:r>
          </w:p>
        </w:tc>
        <w:tc>
          <w:tcPr>
            <w:tcW w:w="768" w:type="dxa"/>
            <w:shd w:val="clear" w:color="auto" w:fill="FFFFFF"/>
          </w:tcPr>
          <w:p w14:paraId="6B7FDCA6" w14:textId="2F6CD8C9" w:rsidR="003B538D" w:rsidRPr="003B538D" w:rsidRDefault="00070D3A" w:rsidP="003B538D">
            <w:pPr>
              <w:spacing w:line="240" w:lineRule="auto"/>
              <w:rPr>
                <w:rFonts w:ascii="Times New Roman" w:hAnsi="Times New Roman"/>
                <w:color w:val="000000"/>
                <w:sz w:val="16"/>
                <w:szCs w:val="16"/>
              </w:rPr>
            </w:pPr>
            <w:r>
              <w:rPr>
                <w:sz w:val="16"/>
                <w:szCs w:val="16"/>
              </w:rPr>
              <w:t>8502</w:t>
            </w:r>
          </w:p>
        </w:tc>
        <w:tc>
          <w:tcPr>
            <w:tcW w:w="768" w:type="dxa"/>
            <w:shd w:val="clear" w:color="auto" w:fill="FFFFFF"/>
          </w:tcPr>
          <w:p w14:paraId="2340C58A" w14:textId="1809564F" w:rsidR="003B538D" w:rsidRPr="003B538D" w:rsidRDefault="00070D3A" w:rsidP="003B538D">
            <w:pPr>
              <w:spacing w:line="240" w:lineRule="auto"/>
              <w:rPr>
                <w:rFonts w:ascii="Times New Roman" w:hAnsi="Times New Roman"/>
                <w:color w:val="000000"/>
                <w:sz w:val="16"/>
                <w:szCs w:val="16"/>
              </w:rPr>
            </w:pPr>
            <w:r>
              <w:rPr>
                <w:sz w:val="16"/>
                <w:szCs w:val="16"/>
              </w:rPr>
              <w:t>12526</w:t>
            </w:r>
          </w:p>
        </w:tc>
        <w:tc>
          <w:tcPr>
            <w:tcW w:w="768" w:type="dxa"/>
            <w:shd w:val="clear" w:color="auto" w:fill="FFFFFF"/>
          </w:tcPr>
          <w:p w14:paraId="06E71514" w14:textId="045AC2E3" w:rsidR="003B538D" w:rsidRPr="003B538D" w:rsidRDefault="00070D3A" w:rsidP="003B538D">
            <w:pPr>
              <w:spacing w:line="240" w:lineRule="auto"/>
              <w:rPr>
                <w:rFonts w:ascii="Times New Roman" w:hAnsi="Times New Roman"/>
                <w:color w:val="000000"/>
                <w:sz w:val="16"/>
                <w:szCs w:val="16"/>
              </w:rPr>
            </w:pPr>
            <w:r>
              <w:rPr>
                <w:sz w:val="16"/>
                <w:szCs w:val="16"/>
              </w:rPr>
              <w:t>12526</w:t>
            </w:r>
          </w:p>
        </w:tc>
        <w:tc>
          <w:tcPr>
            <w:tcW w:w="768" w:type="dxa"/>
            <w:shd w:val="clear" w:color="auto" w:fill="FFFFFF"/>
          </w:tcPr>
          <w:p w14:paraId="6A2060DA" w14:textId="14E0FB73" w:rsidR="003B538D" w:rsidRPr="003B538D" w:rsidRDefault="00070D3A" w:rsidP="003B538D">
            <w:pPr>
              <w:spacing w:line="240" w:lineRule="auto"/>
              <w:rPr>
                <w:rFonts w:ascii="Times New Roman" w:hAnsi="Times New Roman"/>
                <w:color w:val="000000"/>
                <w:sz w:val="16"/>
                <w:szCs w:val="16"/>
              </w:rPr>
            </w:pPr>
            <w:r>
              <w:rPr>
                <w:sz w:val="16"/>
                <w:szCs w:val="16"/>
              </w:rPr>
              <w:t>12526</w:t>
            </w:r>
          </w:p>
        </w:tc>
        <w:tc>
          <w:tcPr>
            <w:tcW w:w="768" w:type="dxa"/>
            <w:shd w:val="clear" w:color="auto" w:fill="FFFFFF"/>
          </w:tcPr>
          <w:p w14:paraId="77307B0F" w14:textId="2B5E5E86" w:rsidR="003B538D" w:rsidRPr="003B538D" w:rsidRDefault="00070D3A" w:rsidP="003B538D">
            <w:pPr>
              <w:spacing w:line="240" w:lineRule="auto"/>
              <w:rPr>
                <w:rFonts w:ascii="Times New Roman" w:hAnsi="Times New Roman"/>
                <w:color w:val="000000"/>
                <w:sz w:val="16"/>
                <w:szCs w:val="16"/>
              </w:rPr>
            </w:pPr>
            <w:r>
              <w:rPr>
                <w:sz w:val="16"/>
                <w:szCs w:val="16"/>
              </w:rPr>
              <w:t>12526</w:t>
            </w:r>
          </w:p>
        </w:tc>
        <w:tc>
          <w:tcPr>
            <w:tcW w:w="768" w:type="dxa"/>
            <w:shd w:val="clear" w:color="auto" w:fill="FFFFFF"/>
          </w:tcPr>
          <w:p w14:paraId="19EDF5EC" w14:textId="3461BE8F" w:rsidR="003B538D" w:rsidRPr="003B538D" w:rsidRDefault="00070D3A" w:rsidP="003B538D">
            <w:pPr>
              <w:spacing w:line="240" w:lineRule="auto"/>
              <w:rPr>
                <w:rFonts w:ascii="Times New Roman" w:hAnsi="Times New Roman"/>
                <w:color w:val="000000"/>
                <w:sz w:val="16"/>
                <w:szCs w:val="16"/>
              </w:rPr>
            </w:pPr>
            <w:r>
              <w:rPr>
                <w:sz w:val="16"/>
                <w:szCs w:val="16"/>
              </w:rPr>
              <w:t>12526</w:t>
            </w:r>
          </w:p>
        </w:tc>
        <w:tc>
          <w:tcPr>
            <w:tcW w:w="768" w:type="dxa"/>
            <w:shd w:val="clear" w:color="auto" w:fill="FFFFFF"/>
          </w:tcPr>
          <w:p w14:paraId="590021CB" w14:textId="162AB2B8" w:rsidR="003B538D" w:rsidRPr="003B538D" w:rsidRDefault="00070D3A" w:rsidP="003B538D">
            <w:pPr>
              <w:spacing w:line="240" w:lineRule="auto"/>
              <w:rPr>
                <w:rFonts w:ascii="Times New Roman" w:hAnsi="Times New Roman"/>
                <w:color w:val="000000"/>
                <w:sz w:val="16"/>
                <w:szCs w:val="16"/>
              </w:rPr>
            </w:pPr>
            <w:r>
              <w:rPr>
                <w:sz w:val="16"/>
                <w:szCs w:val="16"/>
              </w:rPr>
              <w:t>12526</w:t>
            </w:r>
          </w:p>
        </w:tc>
        <w:tc>
          <w:tcPr>
            <w:tcW w:w="768" w:type="dxa"/>
            <w:shd w:val="clear" w:color="auto" w:fill="FFFFFF"/>
          </w:tcPr>
          <w:p w14:paraId="751D5863" w14:textId="2CC69A35" w:rsidR="003B538D" w:rsidRPr="003B538D" w:rsidRDefault="00070D3A" w:rsidP="003B538D">
            <w:pPr>
              <w:spacing w:line="240" w:lineRule="auto"/>
              <w:rPr>
                <w:rFonts w:ascii="Times New Roman" w:hAnsi="Times New Roman"/>
                <w:color w:val="000000"/>
                <w:sz w:val="16"/>
                <w:szCs w:val="16"/>
              </w:rPr>
            </w:pPr>
            <w:r>
              <w:rPr>
                <w:sz w:val="16"/>
                <w:szCs w:val="16"/>
              </w:rPr>
              <w:t>12526</w:t>
            </w:r>
          </w:p>
        </w:tc>
        <w:tc>
          <w:tcPr>
            <w:tcW w:w="768" w:type="dxa"/>
            <w:shd w:val="clear" w:color="auto" w:fill="FFFFFF"/>
          </w:tcPr>
          <w:p w14:paraId="01D4C089" w14:textId="30FA4616" w:rsidR="003B538D" w:rsidRPr="003B538D" w:rsidRDefault="00070D3A" w:rsidP="003B538D">
            <w:pPr>
              <w:spacing w:line="240" w:lineRule="auto"/>
              <w:rPr>
                <w:rFonts w:ascii="Times New Roman" w:hAnsi="Times New Roman"/>
                <w:color w:val="000000"/>
                <w:sz w:val="16"/>
                <w:szCs w:val="16"/>
              </w:rPr>
            </w:pPr>
            <w:r>
              <w:rPr>
                <w:sz w:val="16"/>
                <w:szCs w:val="16"/>
              </w:rPr>
              <w:t>12526</w:t>
            </w:r>
          </w:p>
        </w:tc>
        <w:tc>
          <w:tcPr>
            <w:tcW w:w="778" w:type="dxa"/>
            <w:gridSpan w:val="2"/>
            <w:shd w:val="clear" w:color="auto" w:fill="FFFFFF"/>
          </w:tcPr>
          <w:p w14:paraId="59EAF0E7" w14:textId="4A46DD96" w:rsidR="003B538D" w:rsidRPr="003B538D" w:rsidRDefault="00070D3A" w:rsidP="003B538D">
            <w:pPr>
              <w:spacing w:line="240" w:lineRule="auto"/>
              <w:rPr>
                <w:rFonts w:ascii="Times New Roman" w:hAnsi="Times New Roman"/>
                <w:color w:val="000000"/>
                <w:sz w:val="14"/>
                <w:szCs w:val="14"/>
              </w:rPr>
            </w:pPr>
            <w:r w:rsidRPr="00070D3A">
              <w:rPr>
                <w:sz w:val="14"/>
                <w:szCs w:val="14"/>
              </w:rPr>
              <w:t>112901</w:t>
            </w:r>
          </w:p>
        </w:tc>
      </w:tr>
      <w:tr w:rsidR="003B538D" w:rsidRPr="008B4FE6" w14:paraId="5ADE101B" w14:textId="77777777" w:rsidTr="003B538D">
        <w:trPr>
          <w:trHeight w:val="360"/>
        </w:trPr>
        <w:tc>
          <w:tcPr>
            <w:tcW w:w="2071" w:type="dxa"/>
            <w:gridSpan w:val="2"/>
            <w:shd w:val="clear" w:color="auto" w:fill="FFFFFF"/>
            <w:vAlign w:val="center"/>
          </w:tcPr>
          <w:p w14:paraId="27DD566F" w14:textId="77777777" w:rsidR="003B538D" w:rsidRPr="00C53F26" w:rsidRDefault="003B538D" w:rsidP="003B538D">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418" w:type="dxa"/>
            <w:gridSpan w:val="2"/>
            <w:shd w:val="clear" w:color="auto" w:fill="FFFFFF"/>
          </w:tcPr>
          <w:p w14:paraId="71499825" w14:textId="2E5F455B" w:rsidR="003B538D" w:rsidRPr="003B538D" w:rsidRDefault="003B538D" w:rsidP="003B538D">
            <w:pPr>
              <w:spacing w:line="240" w:lineRule="auto"/>
              <w:rPr>
                <w:rFonts w:ascii="Times New Roman" w:hAnsi="Times New Roman"/>
                <w:color w:val="000000"/>
                <w:sz w:val="16"/>
                <w:szCs w:val="16"/>
              </w:rPr>
            </w:pPr>
            <w:r>
              <w:rPr>
                <w:rFonts w:ascii="Times New Roman" w:hAnsi="Times New Roman"/>
                <w:color w:val="000000"/>
                <w:sz w:val="16"/>
                <w:szCs w:val="16"/>
              </w:rPr>
              <w:t>0</w:t>
            </w:r>
          </w:p>
        </w:tc>
        <w:tc>
          <w:tcPr>
            <w:tcW w:w="768" w:type="dxa"/>
            <w:shd w:val="clear" w:color="auto" w:fill="FFFFFF"/>
          </w:tcPr>
          <w:p w14:paraId="2F5EA9A5" w14:textId="390030E6" w:rsidR="003B538D" w:rsidRPr="003B538D" w:rsidRDefault="00070D3A" w:rsidP="003B538D">
            <w:pPr>
              <w:spacing w:line="240" w:lineRule="auto"/>
              <w:rPr>
                <w:rFonts w:ascii="Times New Roman" w:hAnsi="Times New Roman"/>
                <w:color w:val="000000"/>
                <w:sz w:val="16"/>
                <w:szCs w:val="16"/>
              </w:rPr>
            </w:pPr>
            <w:r>
              <w:rPr>
                <w:sz w:val="16"/>
                <w:szCs w:val="16"/>
              </w:rPr>
              <w:t>4191</w:t>
            </w:r>
          </w:p>
        </w:tc>
        <w:tc>
          <w:tcPr>
            <w:tcW w:w="768" w:type="dxa"/>
            <w:shd w:val="clear" w:color="auto" w:fill="FFFFFF"/>
          </w:tcPr>
          <w:p w14:paraId="5D9EEF7D" w14:textId="36274E85" w:rsidR="003B538D" w:rsidRPr="003B538D" w:rsidRDefault="00070D3A" w:rsidP="003B538D">
            <w:pPr>
              <w:spacing w:line="240" w:lineRule="auto"/>
              <w:rPr>
                <w:rFonts w:ascii="Times New Roman" w:hAnsi="Times New Roman"/>
                <w:color w:val="000000"/>
                <w:sz w:val="16"/>
                <w:szCs w:val="16"/>
              </w:rPr>
            </w:pPr>
            <w:r>
              <w:rPr>
                <w:sz w:val="16"/>
                <w:szCs w:val="16"/>
              </w:rPr>
              <w:t>8502</w:t>
            </w:r>
          </w:p>
        </w:tc>
        <w:tc>
          <w:tcPr>
            <w:tcW w:w="768" w:type="dxa"/>
            <w:shd w:val="clear" w:color="auto" w:fill="FFFFFF"/>
          </w:tcPr>
          <w:p w14:paraId="3556725E" w14:textId="0CF5CF09" w:rsidR="003B538D" w:rsidRPr="003B538D" w:rsidRDefault="00070D3A" w:rsidP="003B538D">
            <w:pPr>
              <w:spacing w:line="240" w:lineRule="auto"/>
              <w:rPr>
                <w:rFonts w:ascii="Times New Roman" w:hAnsi="Times New Roman"/>
                <w:color w:val="000000"/>
                <w:sz w:val="16"/>
                <w:szCs w:val="16"/>
              </w:rPr>
            </w:pPr>
            <w:r>
              <w:rPr>
                <w:sz w:val="16"/>
                <w:szCs w:val="16"/>
              </w:rPr>
              <w:t>12526</w:t>
            </w:r>
          </w:p>
        </w:tc>
        <w:tc>
          <w:tcPr>
            <w:tcW w:w="768" w:type="dxa"/>
            <w:shd w:val="clear" w:color="auto" w:fill="FFFFFF"/>
          </w:tcPr>
          <w:p w14:paraId="506E3F76" w14:textId="2064EB74" w:rsidR="003B538D" w:rsidRPr="003B538D" w:rsidRDefault="00070D3A" w:rsidP="003B538D">
            <w:pPr>
              <w:spacing w:line="240" w:lineRule="auto"/>
              <w:rPr>
                <w:rFonts w:ascii="Times New Roman" w:hAnsi="Times New Roman"/>
                <w:color w:val="000000"/>
                <w:sz w:val="16"/>
                <w:szCs w:val="16"/>
              </w:rPr>
            </w:pPr>
            <w:r>
              <w:rPr>
                <w:sz w:val="16"/>
                <w:szCs w:val="16"/>
              </w:rPr>
              <w:t>12526</w:t>
            </w:r>
          </w:p>
        </w:tc>
        <w:tc>
          <w:tcPr>
            <w:tcW w:w="768" w:type="dxa"/>
            <w:shd w:val="clear" w:color="auto" w:fill="FFFFFF"/>
          </w:tcPr>
          <w:p w14:paraId="30857E5D" w14:textId="33671200" w:rsidR="003B538D" w:rsidRPr="003B538D" w:rsidRDefault="00070D3A" w:rsidP="003B538D">
            <w:pPr>
              <w:spacing w:line="240" w:lineRule="auto"/>
              <w:rPr>
                <w:rFonts w:ascii="Times New Roman" w:hAnsi="Times New Roman"/>
                <w:color w:val="000000"/>
                <w:sz w:val="16"/>
                <w:szCs w:val="16"/>
              </w:rPr>
            </w:pPr>
            <w:r>
              <w:rPr>
                <w:sz w:val="16"/>
                <w:szCs w:val="16"/>
              </w:rPr>
              <w:t>12526</w:t>
            </w:r>
          </w:p>
        </w:tc>
        <w:tc>
          <w:tcPr>
            <w:tcW w:w="768" w:type="dxa"/>
            <w:shd w:val="clear" w:color="auto" w:fill="FFFFFF"/>
          </w:tcPr>
          <w:p w14:paraId="0C4D903A" w14:textId="382B4D74" w:rsidR="003B538D" w:rsidRPr="003B538D" w:rsidRDefault="00070D3A" w:rsidP="003B538D">
            <w:pPr>
              <w:spacing w:line="240" w:lineRule="auto"/>
              <w:rPr>
                <w:rFonts w:ascii="Times New Roman" w:hAnsi="Times New Roman"/>
                <w:color w:val="000000"/>
                <w:sz w:val="16"/>
                <w:szCs w:val="16"/>
              </w:rPr>
            </w:pPr>
            <w:r>
              <w:rPr>
                <w:sz w:val="16"/>
                <w:szCs w:val="16"/>
              </w:rPr>
              <w:t>12526</w:t>
            </w:r>
          </w:p>
        </w:tc>
        <w:tc>
          <w:tcPr>
            <w:tcW w:w="768" w:type="dxa"/>
            <w:shd w:val="clear" w:color="auto" w:fill="FFFFFF"/>
          </w:tcPr>
          <w:p w14:paraId="16A2BDC4" w14:textId="73FF72ED" w:rsidR="003B538D" w:rsidRPr="003B538D" w:rsidRDefault="00070D3A" w:rsidP="003B538D">
            <w:pPr>
              <w:spacing w:line="240" w:lineRule="auto"/>
              <w:rPr>
                <w:rFonts w:ascii="Times New Roman" w:hAnsi="Times New Roman"/>
                <w:color w:val="000000"/>
                <w:sz w:val="16"/>
                <w:szCs w:val="16"/>
              </w:rPr>
            </w:pPr>
            <w:r>
              <w:rPr>
                <w:sz w:val="16"/>
                <w:szCs w:val="16"/>
              </w:rPr>
              <w:t>12526</w:t>
            </w:r>
          </w:p>
        </w:tc>
        <w:tc>
          <w:tcPr>
            <w:tcW w:w="768" w:type="dxa"/>
            <w:shd w:val="clear" w:color="auto" w:fill="FFFFFF"/>
          </w:tcPr>
          <w:p w14:paraId="7C56C09F" w14:textId="65EE6A08" w:rsidR="003B538D" w:rsidRPr="003B538D" w:rsidRDefault="00070D3A" w:rsidP="003B538D">
            <w:pPr>
              <w:spacing w:line="240" w:lineRule="auto"/>
              <w:rPr>
                <w:rFonts w:ascii="Times New Roman" w:hAnsi="Times New Roman"/>
                <w:color w:val="000000"/>
                <w:sz w:val="16"/>
                <w:szCs w:val="16"/>
              </w:rPr>
            </w:pPr>
            <w:r>
              <w:rPr>
                <w:sz w:val="16"/>
                <w:szCs w:val="16"/>
              </w:rPr>
              <w:t>12526</w:t>
            </w:r>
          </w:p>
        </w:tc>
        <w:tc>
          <w:tcPr>
            <w:tcW w:w="768" w:type="dxa"/>
            <w:shd w:val="clear" w:color="auto" w:fill="FFFFFF"/>
          </w:tcPr>
          <w:p w14:paraId="27288B59" w14:textId="29988EE0" w:rsidR="003B538D" w:rsidRPr="003B538D" w:rsidRDefault="00070D3A" w:rsidP="003B538D">
            <w:pPr>
              <w:spacing w:line="240" w:lineRule="auto"/>
              <w:rPr>
                <w:rFonts w:ascii="Times New Roman" w:hAnsi="Times New Roman"/>
                <w:color w:val="000000"/>
                <w:sz w:val="16"/>
                <w:szCs w:val="16"/>
              </w:rPr>
            </w:pPr>
            <w:r>
              <w:rPr>
                <w:sz w:val="16"/>
                <w:szCs w:val="16"/>
              </w:rPr>
              <w:t>12526</w:t>
            </w:r>
          </w:p>
        </w:tc>
        <w:tc>
          <w:tcPr>
            <w:tcW w:w="768" w:type="dxa"/>
            <w:shd w:val="clear" w:color="auto" w:fill="FFFFFF"/>
          </w:tcPr>
          <w:p w14:paraId="5976AB46" w14:textId="19DED340" w:rsidR="003B538D" w:rsidRPr="003B538D" w:rsidRDefault="00070D3A" w:rsidP="003B538D">
            <w:pPr>
              <w:spacing w:line="240" w:lineRule="auto"/>
              <w:rPr>
                <w:rFonts w:ascii="Times New Roman" w:hAnsi="Times New Roman"/>
                <w:color w:val="000000"/>
                <w:sz w:val="16"/>
                <w:szCs w:val="16"/>
              </w:rPr>
            </w:pPr>
            <w:r>
              <w:rPr>
                <w:sz w:val="16"/>
                <w:szCs w:val="16"/>
              </w:rPr>
              <w:t>12526</w:t>
            </w:r>
          </w:p>
        </w:tc>
        <w:tc>
          <w:tcPr>
            <w:tcW w:w="778" w:type="dxa"/>
            <w:gridSpan w:val="2"/>
            <w:shd w:val="clear" w:color="auto" w:fill="FFFFFF"/>
          </w:tcPr>
          <w:p w14:paraId="38958362" w14:textId="02A73F56" w:rsidR="003B538D" w:rsidRPr="003B538D" w:rsidRDefault="00070D3A" w:rsidP="003B538D">
            <w:pPr>
              <w:spacing w:line="240" w:lineRule="auto"/>
              <w:rPr>
                <w:rFonts w:ascii="Times New Roman" w:hAnsi="Times New Roman"/>
                <w:color w:val="000000"/>
                <w:sz w:val="14"/>
                <w:szCs w:val="14"/>
              </w:rPr>
            </w:pPr>
            <w:r w:rsidRPr="00070D3A">
              <w:rPr>
                <w:sz w:val="14"/>
                <w:szCs w:val="14"/>
              </w:rPr>
              <w:t>112901</w:t>
            </w:r>
          </w:p>
        </w:tc>
      </w:tr>
      <w:tr w:rsidR="000E28C8" w:rsidRPr="008B4FE6" w14:paraId="4A92B64E" w14:textId="77777777" w:rsidTr="003B538D">
        <w:trPr>
          <w:trHeight w:val="357"/>
        </w:trPr>
        <w:tc>
          <w:tcPr>
            <w:tcW w:w="2071" w:type="dxa"/>
            <w:gridSpan w:val="2"/>
            <w:shd w:val="clear" w:color="auto" w:fill="FFFFFF"/>
            <w:vAlign w:val="center"/>
          </w:tcPr>
          <w:p w14:paraId="141CBCEB"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418" w:type="dxa"/>
            <w:gridSpan w:val="2"/>
            <w:shd w:val="clear" w:color="auto" w:fill="FFFFFF"/>
          </w:tcPr>
          <w:p w14:paraId="2D88466F"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6002D99A"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6862DB82"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338C0004"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1CE9619D"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40527470"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3649D391"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49462436"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22E810D9"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3BDB1785"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5F22161E" w14:textId="77777777" w:rsidR="0057668E" w:rsidRPr="00B37C80" w:rsidRDefault="0057668E" w:rsidP="009107FD">
            <w:pPr>
              <w:spacing w:line="240" w:lineRule="auto"/>
              <w:rPr>
                <w:rFonts w:ascii="Times New Roman" w:hAnsi="Times New Roman"/>
                <w:color w:val="000000"/>
                <w:sz w:val="21"/>
                <w:szCs w:val="21"/>
              </w:rPr>
            </w:pPr>
          </w:p>
        </w:tc>
        <w:tc>
          <w:tcPr>
            <w:tcW w:w="778" w:type="dxa"/>
            <w:gridSpan w:val="2"/>
            <w:shd w:val="clear" w:color="auto" w:fill="FFFFFF"/>
          </w:tcPr>
          <w:p w14:paraId="39B75DB5" w14:textId="77777777" w:rsidR="0057668E" w:rsidRPr="00B37C80" w:rsidRDefault="0057668E" w:rsidP="009107FD">
            <w:pPr>
              <w:spacing w:line="240" w:lineRule="auto"/>
              <w:rPr>
                <w:rFonts w:ascii="Times New Roman" w:hAnsi="Times New Roman"/>
                <w:color w:val="000000"/>
                <w:sz w:val="21"/>
                <w:szCs w:val="21"/>
              </w:rPr>
            </w:pPr>
          </w:p>
        </w:tc>
      </w:tr>
      <w:tr w:rsidR="000E28C8" w:rsidRPr="008B4FE6" w14:paraId="7AC28B0F" w14:textId="77777777" w:rsidTr="003B538D">
        <w:trPr>
          <w:trHeight w:val="357"/>
        </w:trPr>
        <w:tc>
          <w:tcPr>
            <w:tcW w:w="2071" w:type="dxa"/>
            <w:gridSpan w:val="2"/>
            <w:shd w:val="clear" w:color="auto" w:fill="FFFFFF"/>
            <w:vAlign w:val="center"/>
          </w:tcPr>
          <w:p w14:paraId="7968A819"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418" w:type="dxa"/>
            <w:gridSpan w:val="2"/>
            <w:shd w:val="clear" w:color="auto" w:fill="FFFFFF"/>
          </w:tcPr>
          <w:p w14:paraId="3F05B826"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59766764"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2E693C26"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163548F6"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153CBFF7"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569D1BDB"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64427214"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641F5B14"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21F60B19"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77148915" w14:textId="77777777" w:rsidR="0057668E" w:rsidRPr="00B37C80" w:rsidRDefault="0057668E" w:rsidP="009107FD">
            <w:pPr>
              <w:spacing w:line="240" w:lineRule="auto"/>
              <w:rPr>
                <w:rFonts w:ascii="Times New Roman" w:hAnsi="Times New Roman"/>
                <w:color w:val="000000"/>
                <w:sz w:val="21"/>
                <w:szCs w:val="21"/>
              </w:rPr>
            </w:pPr>
          </w:p>
        </w:tc>
        <w:tc>
          <w:tcPr>
            <w:tcW w:w="768" w:type="dxa"/>
            <w:shd w:val="clear" w:color="auto" w:fill="FFFFFF"/>
          </w:tcPr>
          <w:p w14:paraId="69DBE403" w14:textId="77777777" w:rsidR="0057668E" w:rsidRPr="00B37C80" w:rsidRDefault="0057668E" w:rsidP="009107FD">
            <w:pPr>
              <w:spacing w:line="240" w:lineRule="auto"/>
              <w:rPr>
                <w:rFonts w:ascii="Times New Roman" w:hAnsi="Times New Roman"/>
                <w:color w:val="000000"/>
                <w:sz w:val="21"/>
                <w:szCs w:val="21"/>
              </w:rPr>
            </w:pPr>
          </w:p>
        </w:tc>
        <w:tc>
          <w:tcPr>
            <w:tcW w:w="778" w:type="dxa"/>
            <w:gridSpan w:val="2"/>
            <w:shd w:val="clear" w:color="auto" w:fill="FFFFFF"/>
          </w:tcPr>
          <w:p w14:paraId="33C72AD2" w14:textId="77777777" w:rsidR="0057668E" w:rsidRPr="00B37C80" w:rsidRDefault="0057668E" w:rsidP="009107FD">
            <w:pPr>
              <w:spacing w:line="240" w:lineRule="auto"/>
              <w:rPr>
                <w:rFonts w:ascii="Times New Roman" w:hAnsi="Times New Roman"/>
                <w:color w:val="000000"/>
                <w:sz w:val="21"/>
                <w:szCs w:val="21"/>
              </w:rPr>
            </w:pPr>
          </w:p>
        </w:tc>
      </w:tr>
      <w:tr w:rsidR="006A701A" w:rsidRPr="008B4FE6" w14:paraId="42AC0414" w14:textId="77777777" w:rsidTr="003B538D">
        <w:trPr>
          <w:gridAfter w:val="1"/>
          <w:wAfter w:w="10" w:type="dxa"/>
          <w:trHeight w:val="348"/>
        </w:trPr>
        <w:tc>
          <w:tcPr>
            <w:tcW w:w="2158" w:type="dxa"/>
            <w:gridSpan w:val="3"/>
            <w:shd w:val="clear" w:color="auto" w:fill="FFFFFF"/>
            <w:vAlign w:val="center"/>
          </w:tcPr>
          <w:p w14:paraId="145DB750" w14:textId="77777777" w:rsidR="006A701A" w:rsidRPr="00C53F26" w:rsidRDefault="006A701A" w:rsidP="005741EE">
            <w:pPr>
              <w:spacing w:line="240" w:lineRule="auto"/>
              <w:rPr>
                <w:rFonts w:ascii="Times New Roman" w:hAnsi="Times New Roman"/>
                <w:color w:val="000000"/>
                <w:sz w:val="21"/>
                <w:szCs w:val="21"/>
              </w:rPr>
            </w:pPr>
            <w:r w:rsidRPr="00C53F26">
              <w:rPr>
                <w:rFonts w:ascii="Times New Roman" w:hAnsi="Times New Roman"/>
                <w:color w:val="000000"/>
                <w:sz w:val="21"/>
                <w:szCs w:val="21"/>
              </w:rPr>
              <w:t xml:space="preserve">Źródła finansowania </w:t>
            </w:r>
          </w:p>
        </w:tc>
        <w:tc>
          <w:tcPr>
            <w:tcW w:w="8779" w:type="dxa"/>
            <w:gridSpan w:val="12"/>
            <w:shd w:val="clear" w:color="auto" w:fill="FFFFFF"/>
            <w:vAlign w:val="center"/>
          </w:tcPr>
          <w:p w14:paraId="6A4E2B16" w14:textId="77777777" w:rsidR="006A701A" w:rsidRPr="00B37C80" w:rsidRDefault="006A701A" w:rsidP="00B37C80">
            <w:pPr>
              <w:spacing w:line="240" w:lineRule="auto"/>
              <w:jc w:val="both"/>
              <w:rPr>
                <w:rFonts w:ascii="Times New Roman" w:hAnsi="Times New Roman"/>
                <w:color w:val="000000"/>
                <w:sz w:val="21"/>
                <w:szCs w:val="21"/>
              </w:rPr>
            </w:pPr>
          </w:p>
          <w:p w14:paraId="53D7DF94" w14:textId="77777777" w:rsidR="006A701A" w:rsidRPr="00B37C80" w:rsidRDefault="006A701A" w:rsidP="00B37C80">
            <w:pPr>
              <w:spacing w:line="240" w:lineRule="auto"/>
              <w:jc w:val="both"/>
              <w:rPr>
                <w:rFonts w:ascii="Times New Roman" w:hAnsi="Times New Roman"/>
                <w:color w:val="000000"/>
                <w:sz w:val="21"/>
                <w:szCs w:val="21"/>
              </w:rPr>
            </w:pPr>
          </w:p>
          <w:p w14:paraId="1BA922E2" w14:textId="77777777" w:rsidR="006A701A" w:rsidRPr="00B37C80" w:rsidRDefault="006A701A" w:rsidP="00B37C80">
            <w:pPr>
              <w:spacing w:line="240" w:lineRule="auto"/>
              <w:jc w:val="both"/>
              <w:rPr>
                <w:rFonts w:ascii="Times New Roman" w:hAnsi="Times New Roman"/>
                <w:color w:val="000000"/>
                <w:sz w:val="21"/>
                <w:szCs w:val="21"/>
              </w:rPr>
            </w:pPr>
          </w:p>
        </w:tc>
      </w:tr>
      <w:tr w:rsidR="00E24BD7" w:rsidRPr="008B4FE6" w14:paraId="600E6B66" w14:textId="77777777" w:rsidTr="003B538D">
        <w:trPr>
          <w:gridAfter w:val="1"/>
          <w:wAfter w:w="10" w:type="dxa"/>
          <w:trHeight w:val="1926"/>
        </w:trPr>
        <w:tc>
          <w:tcPr>
            <w:tcW w:w="2158" w:type="dxa"/>
            <w:gridSpan w:val="3"/>
            <w:shd w:val="clear" w:color="auto" w:fill="FFFFFF"/>
          </w:tcPr>
          <w:p w14:paraId="5C255426" w14:textId="77777777" w:rsidR="00E24BD7" w:rsidRPr="00C53F26" w:rsidRDefault="001B3460" w:rsidP="00821717">
            <w:pPr>
              <w:spacing w:line="240" w:lineRule="auto"/>
              <w:rPr>
                <w:rFonts w:ascii="Times New Roman" w:hAnsi="Times New Roman"/>
                <w:color w:val="000000"/>
                <w:sz w:val="21"/>
                <w:szCs w:val="21"/>
              </w:rPr>
            </w:pPr>
            <w:r w:rsidRPr="00301959">
              <w:rPr>
                <w:rFonts w:ascii="Times New Roman" w:hAnsi="Times New Roman"/>
                <w:color w:val="000000"/>
                <w:sz w:val="21"/>
                <w:szCs w:val="21"/>
              </w:rPr>
              <w:t>Dodatkowe informacje, w tym wskazanie źródeł danych i przyjętych do obliczeń założeń</w:t>
            </w:r>
          </w:p>
        </w:tc>
        <w:tc>
          <w:tcPr>
            <w:tcW w:w="8779" w:type="dxa"/>
            <w:gridSpan w:val="12"/>
            <w:shd w:val="clear" w:color="auto" w:fill="FFFFFF"/>
          </w:tcPr>
          <w:p w14:paraId="44D0D005" w14:textId="117B7577" w:rsidR="00EA6150" w:rsidRDefault="008069E3" w:rsidP="008347E7">
            <w:pPr>
              <w:spacing w:line="240" w:lineRule="auto"/>
              <w:jc w:val="both"/>
              <w:rPr>
                <w:rFonts w:ascii="Times New Roman" w:hAnsi="Times New Roman"/>
                <w:color w:val="000000"/>
                <w:sz w:val="21"/>
                <w:szCs w:val="21"/>
              </w:rPr>
            </w:pPr>
            <w:r>
              <w:rPr>
                <w:rFonts w:ascii="Times New Roman" w:hAnsi="Times New Roman"/>
                <w:color w:val="000000"/>
                <w:sz w:val="21"/>
                <w:szCs w:val="21"/>
              </w:rPr>
              <w:t xml:space="preserve">Szacunkowe skutki budżetowe </w:t>
            </w:r>
            <w:r w:rsidR="007E5FE3">
              <w:rPr>
                <w:rFonts w:ascii="Times New Roman" w:hAnsi="Times New Roman"/>
                <w:color w:val="000000"/>
                <w:sz w:val="21"/>
                <w:szCs w:val="21"/>
              </w:rPr>
              <w:t xml:space="preserve">w mln zł </w:t>
            </w:r>
            <w:r>
              <w:rPr>
                <w:rFonts w:ascii="Times New Roman" w:hAnsi="Times New Roman"/>
                <w:color w:val="000000"/>
                <w:sz w:val="21"/>
                <w:szCs w:val="21"/>
              </w:rPr>
              <w:t>z tytułu projektowanej zmiany przedstawia poniższa tabela.</w:t>
            </w:r>
          </w:p>
          <w:p w14:paraId="3A767C79" w14:textId="653585C8" w:rsidR="00EA6150" w:rsidRDefault="00EA6150" w:rsidP="002348C6">
            <w:pPr>
              <w:spacing w:line="240" w:lineRule="auto"/>
              <w:rPr>
                <w:rFonts w:ascii="Times New Roman" w:hAnsi="Times New Roman"/>
                <w:color w:val="000000"/>
                <w:sz w:val="21"/>
                <w:szCs w:val="21"/>
              </w:rPr>
            </w:pPr>
          </w:p>
          <w:p w14:paraId="710308A5" w14:textId="3BB3F3F4" w:rsidR="00EA6150" w:rsidRDefault="00EA6150" w:rsidP="008347E7">
            <w:pPr>
              <w:spacing w:line="240" w:lineRule="auto"/>
              <w:jc w:val="both"/>
              <w:rPr>
                <w:rFonts w:ascii="Times New Roman" w:hAnsi="Times New Roman"/>
                <w:color w:val="000000"/>
                <w:sz w:val="21"/>
                <w:szCs w:val="21"/>
              </w:rPr>
            </w:pPr>
          </w:p>
          <w:p w14:paraId="01A2B5AE" w14:textId="7E1A73D3" w:rsidR="00070D3A" w:rsidRDefault="00070D3A" w:rsidP="00463D8B">
            <w:pPr>
              <w:spacing w:line="240" w:lineRule="auto"/>
              <w:jc w:val="center"/>
              <w:rPr>
                <w:rFonts w:ascii="Times New Roman" w:hAnsi="Times New Roman"/>
                <w:color w:val="000000"/>
                <w:sz w:val="21"/>
                <w:szCs w:val="21"/>
              </w:rPr>
            </w:pPr>
            <w:r>
              <w:rPr>
                <w:rFonts w:ascii="Times New Roman" w:hAnsi="Times New Roman"/>
                <w:noProof/>
                <w:color w:val="000000"/>
                <w:sz w:val="21"/>
                <w:szCs w:val="21"/>
              </w:rPr>
              <w:drawing>
                <wp:inline distT="0" distB="0" distL="0" distR="0" wp14:anchorId="05510FFF" wp14:editId="073B8B09">
                  <wp:extent cx="4614942" cy="154323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5972" cy="1546920"/>
                          </a:xfrm>
                          <a:prstGeom prst="rect">
                            <a:avLst/>
                          </a:prstGeom>
                          <a:noFill/>
                        </pic:spPr>
                      </pic:pic>
                    </a:graphicData>
                  </a:graphic>
                </wp:inline>
              </w:drawing>
            </w:r>
          </w:p>
          <w:p w14:paraId="7EA9D9D8" w14:textId="77777777" w:rsidR="00EA6150" w:rsidRDefault="00EA6150" w:rsidP="008347E7">
            <w:pPr>
              <w:spacing w:line="240" w:lineRule="auto"/>
              <w:jc w:val="both"/>
              <w:rPr>
                <w:rFonts w:ascii="Times New Roman" w:hAnsi="Times New Roman"/>
                <w:color w:val="000000"/>
                <w:sz w:val="21"/>
                <w:szCs w:val="21"/>
              </w:rPr>
            </w:pPr>
          </w:p>
          <w:p w14:paraId="02244EA4" w14:textId="10AE9E94" w:rsidR="00CA1845" w:rsidRPr="00C53F26" w:rsidRDefault="00CA1845" w:rsidP="00B37C80">
            <w:pPr>
              <w:spacing w:line="240" w:lineRule="auto"/>
              <w:jc w:val="both"/>
              <w:rPr>
                <w:rFonts w:ascii="Times New Roman" w:hAnsi="Times New Roman"/>
                <w:color w:val="000000"/>
                <w:sz w:val="21"/>
                <w:szCs w:val="21"/>
              </w:rPr>
            </w:pPr>
            <w:r>
              <w:rPr>
                <w:rFonts w:ascii="Times New Roman" w:hAnsi="Times New Roman"/>
                <w:color w:val="000000"/>
                <w:sz w:val="21"/>
                <w:szCs w:val="21"/>
              </w:rPr>
              <w:t>Oszacowane skutki budżetowe obejmują łączne wpływy z podatku akcyzowego oraz podatku od towarów i usług. Oczekiwany skutek budżetowy obejmuje wzrost dochodów z tytułu ww. podatków od wyrobów tytoniowych, wyrobów nowatorskich, płynów do e-papierosów oraz urządzeń do wapo</w:t>
            </w:r>
            <w:r w:rsidR="001223AB">
              <w:rPr>
                <w:rFonts w:ascii="Times New Roman" w:hAnsi="Times New Roman"/>
                <w:color w:val="000000"/>
                <w:sz w:val="21"/>
                <w:szCs w:val="21"/>
              </w:rPr>
              <w:t>ryzacji</w:t>
            </w:r>
            <w:r>
              <w:rPr>
                <w:rFonts w:ascii="Times New Roman" w:hAnsi="Times New Roman"/>
                <w:color w:val="000000"/>
                <w:sz w:val="21"/>
                <w:szCs w:val="21"/>
              </w:rPr>
              <w:t>.</w:t>
            </w:r>
            <w:r w:rsidR="007E5FE3">
              <w:rPr>
                <w:rFonts w:ascii="Times New Roman" w:hAnsi="Times New Roman"/>
                <w:color w:val="000000"/>
                <w:sz w:val="21"/>
                <w:szCs w:val="21"/>
              </w:rPr>
              <w:t xml:space="preserve"> Ze względu na fakt, że projektowana zmiana obejmuje część okresu funkcjonowania dotychczasowej mapy drogowej skutki budżetowe w przedstawionej powyżej tabeli zostały skorygowane o szacowane wpływy wynikające z bieżącej mapy. Oczywiście dotyczy to jedynie wyrobów tytoniowych i wyrobów nowatorskich, bowiem płyn do e-papierosów oraz urządzenia do waporyzowania nie wchodziły w zakres przedmiotowy dotychczasowej mapy drogowej</w:t>
            </w:r>
            <w:r w:rsidR="00135225">
              <w:rPr>
                <w:rFonts w:ascii="Times New Roman" w:hAnsi="Times New Roman"/>
                <w:color w:val="000000"/>
                <w:sz w:val="21"/>
                <w:szCs w:val="21"/>
              </w:rPr>
              <w:t>.</w:t>
            </w:r>
          </w:p>
          <w:p w14:paraId="060DC101" w14:textId="784E2FC8" w:rsidR="006C7986" w:rsidRDefault="007F0185" w:rsidP="001D2561">
            <w:pPr>
              <w:spacing w:line="240" w:lineRule="auto"/>
              <w:jc w:val="both"/>
              <w:rPr>
                <w:rFonts w:ascii="Times New Roman" w:hAnsi="Times New Roman"/>
                <w:color w:val="000000"/>
                <w:sz w:val="21"/>
                <w:szCs w:val="21"/>
              </w:rPr>
            </w:pPr>
            <w:r>
              <w:rPr>
                <w:rFonts w:ascii="Times New Roman" w:hAnsi="Times New Roman"/>
                <w:color w:val="000000"/>
                <w:sz w:val="21"/>
                <w:szCs w:val="21"/>
              </w:rPr>
              <w:t xml:space="preserve">Dane dotyczące </w:t>
            </w:r>
            <w:r w:rsidR="006C7986">
              <w:rPr>
                <w:rFonts w:ascii="Times New Roman" w:hAnsi="Times New Roman"/>
                <w:color w:val="000000"/>
                <w:sz w:val="21"/>
                <w:szCs w:val="21"/>
              </w:rPr>
              <w:t xml:space="preserve">skutków </w:t>
            </w:r>
            <w:r>
              <w:rPr>
                <w:rFonts w:ascii="Times New Roman" w:hAnsi="Times New Roman"/>
                <w:color w:val="000000"/>
                <w:sz w:val="21"/>
                <w:szCs w:val="21"/>
              </w:rPr>
              <w:t xml:space="preserve">budżetowych </w:t>
            </w:r>
            <w:r w:rsidR="006C7986">
              <w:rPr>
                <w:rFonts w:ascii="Times New Roman" w:hAnsi="Times New Roman"/>
                <w:color w:val="000000"/>
                <w:sz w:val="21"/>
                <w:szCs w:val="21"/>
              </w:rPr>
              <w:t xml:space="preserve">zmiany </w:t>
            </w:r>
            <w:r w:rsidR="00135225">
              <w:rPr>
                <w:rFonts w:ascii="Times New Roman" w:hAnsi="Times New Roman"/>
                <w:color w:val="000000"/>
                <w:sz w:val="21"/>
                <w:szCs w:val="21"/>
              </w:rPr>
              <w:t>o</w:t>
            </w:r>
            <w:r>
              <w:rPr>
                <w:rFonts w:ascii="Times New Roman" w:hAnsi="Times New Roman"/>
                <w:color w:val="000000"/>
                <w:sz w:val="21"/>
                <w:szCs w:val="21"/>
              </w:rPr>
              <w:t>szac</w:t>
            </w:r>
            <w:r w:rsidR="00135225">
              <w:rPr>
                <w:rFonts w:ascii="Times New Roman" w:hAnsi="Times New Roman"/>
                <w:color w:val="000000"/>
                <w:sz w:val="21"/>
                <w:szCs w:val="21"/>
              </w:rPr>
              <w:t>owan</w:t>
            </w:r>
            <w:r>
              <w:rPr>
                <w:rFonts w:ascii="Times New Roman" w:hAnsi="Times New Roman"/>
                <w:color w:val="000000"/>
                <w:sz w:val="21"/>
                <w:szCs w:val="21"/>
              </w:rPr>
              <w:t xml:space="preserve">o w oparciu o </w:t>
            </w:r>
            <w:r w:rsidR="00823EB1">
              <w:rPr>
                <w:rFonts w:ascii="Times New Roman" w:hAnsi="Times New Roman"/>
                <w:color w:val="000000"/>
                <w:sz w:val="21"/>
                <w:szCs w:val="21"/>
              </w:rPr>
              <w:t>wpływy budżetowe z tytułu akcyzy</w:t>
            </w:r>
            <w:r w:rsidR="00135225">
              <w:rPr>
                <w:rFonts w:ascii="Times New Roman" w:hAnsi="Times New Roman"/>
                <w:color w:val="000000"/>
                <w:sz w:val="21"/>
                <w:szCs w:val="21"/>
              </w:rPr>
              <w:t>,</w:t>
            </w:r>
            <w:r w:rsidR="00823EB1">
              <w:rPr>
                <w:rFonts w:ascii="Times New Roman" w:hAnsi="Times New Roman"/>
                <w:color w:val="000000"/>
                <w:sz w:val="21"/>
                <w:szCs w:val="21"/>
              </w:rPr>
              <w:t xml:space="preserve"> wielkość sprzedaży w 2023 r. </w:t>
            </w:r>
            <w:r w:rsidR="00135225">
              <w:rPr>
                <w:rFonts w:ascii="Times New Roman" w:hAnsi="Times New Roman"/>
                <w:color w:val="000000"/>
                <w:sz w:val="21"/>
                <w:szCs w:val="21"/>
              </w:rPr>
              <w:t xml:space="preserve">oraz prognozowane przez GUS wskaźniki inflacji. </w:t>
            </w:r>
            <w:r w:rsidR="006C7986" w:rsidRPr="006C7986">
              <w:rPr>
                <w:rFonts w:ascii="Times New Roman" w:hAnsi="Times New Roman"/>
                <w:color w:val="000000"/>
                <w:sz w:val="21"/>
                <w:szCs w:val="21"/>
              </w:rPr>
              <w:t xml:space="preserve">Do wyliczeń przyjęto współczynniki elastyczności cenowej </w:t>
            </w:r>
            <w:r w:rsidR="006C7986">
              <w:rPr>
                <w:rFonts w:ascii="Times New Roman" w:hAnsi="Times New Roman"/>
                <w:color w:val="000000"/>
                <w:sz w:val="21"/>
                <w:szCs w:val="21"/>
              </w:rPr>
              <w:t xml:space="preserve">popytu </w:t>
            </w:r>
            <w:r w:rsidR="006C7986" w:rsidRPr="006C7986">
              <w:rPr>
                <w:rFonts w:ascii="Times New Roman" w:hAnsi="Times New Roman"/>
                <w:color w:val="000000"/>
                <w:sz w:val="21"/>
                <w:szCs w:val="21"/>
              </w:rPr>
              <w:t>na poziomie -0,</w:t>
            </w:r>
            <w:r w:rsidR="006C7986">
              <w:rPr>
                <w:rFonts w:ascii="Times New Roman" w:hAnsi="Times New Roman"/>
                <w:color w:val="000000"/>
                <w:sz w:val="21"/>
                <w:szCs w:val="21"/>
              </w:rPr>
              <w:t>4</w:t>
            </w:r>
            <w:r w:rsidR="006C7986" w:rsidRPr="006C7986">
              <w:rPr>
                <w:rFonts w:ascii="Times New Roman" w:hAnsi="Times New Roman"/>
                <w:color w:val="000000"/>
                <w:sz w:val="21"/>
                <w:szCs w:val="21"/>
              </w:rPr>
              <w:t xml:space="preserve"> w przypadku papierosów i -0,3 w przypadku tytoniu do palenia. Natomiast dla płynu do e-papierosów, wyrobów nowatorskich oraz cygar i cygaretek współczynnik ten </w:t>
            </w:r>
            <w:r w:rsidR="007074E0">
              <w:rPr>
                <w:rFonts w:ascii="Times New Roman" w:hAnsi="Times New Roman"/>
                <w:color w:val="000000"/>
                <w:sz w:val="21"/>
                <w:szCs w:val="21"/>
              </w:rPr>
              <w:t xml:space="preserve">przyjęto </w:t>
            </w:r>
            <w:r w:rsidR="006C7986" w:rsidRPr="006C7986">
              <w:rPr>
                <w:rFonts w:ascii="Times New Roman" w:hAnsi="Times New Roman"/>
                <w:color w:val="000000"/>
                <w:sz w:val="21"/>
                <w:szCs w:val="21"/>
              </w:rPr>
              <w:t>na poziomie 0.</w:t>
            </w:r>
          </w:p>
          <w:p w14:paraId="4671ECC7" w14:textId="6FEFC02B" w:rsidR="006C7986" w:rsidRPr="006C7986" w:rsidRDefault="006C7986" w:rsidP="006C7986">
            <w:pPr>
              <w:spacing w:line="240" w:lineRule="auto"/>
              <w:jc w:val="both"/>
              <w:rPr>
                <w:rFonts w:ascii="Times New Roman" w:hAnsi="Times New Roman"/>
                <w:color w:val="000000"/>
                <w:sz w:val="21"/>
                <w:szCs w:val="21"/>
              </w:rPr>
            </w:pPr>
            <w:r>
              <w:rPr>
                <w:rFonts w:ascii="Times New Roman" w:hAnsi="Times New Roman"/>
                <w:color w:val="000000"/>
                <w:sz w:val="21"/>
                <w:szCs w:val="21"/>
              </w:rPr>
              <w:t xml:space="preserve">Relatywnie wyższe poziomy opodatkowania płynu do e-papierosów i wyrobów nowatorskich w stosunku do wyrobów tytoniowych wynikają z potrzeby zmniejszenia różnic w opodatkowaniu tych  substytucyjnych używek biorąc pod uwagę takie parametry jak ilość dostarczanej do organizmu nikotyny czy walory użytkowe mierzone np. liczbą zaciągnięć czy możliwym czasem użycia (w przypadku wyrobów beznikotynowych). </w:t>
            </w:r>
            <w:r w:rsidRPr="006C7986">
              <w:rPr>
                <w:rFonts w:ascii="Times New Roman" w:hAnsi="Times New Roman"/>
                <w:color w:val="000000"/>
                <w:sz w:val="21"/>
                <w:szCs w:val="21"/>
              </w:rPr>
              <w:t>W przypadku płynu do papierosów elektronicznych w okresie 2019-2024 r. różnica między poziomami wzrostu płacy minimalnej a wysokością akcyzy wzrosła jeszcze bardziej</w:t>
            </w:r>
            <w:r w:rsidR="00135225">
              <w:rPr>
                <w:rFonts w:ascii="Times New Roman" w:hAnsi="Times New Roman"/>
                <w:color w:val="000000"/>
                <w:sz w:val="21"/>
                <w:szCs w:val="21"/>
              </w:rPr>
              <w:t xml:space="preserve"> niż wyrobów nowatorskich. </w:t>
            </w:r>
            <w:r w:rsidRPr="006C7986">
              <w:rPr>
                <w:rFonts w:ascii="Times New Roman" w:hAnsi="Times New Roman"/>
                <w:color w:val="000000"/>
                <w:sz w:val="21"/>
                <w:szCs w:val="21"/>
              </w:rPr>
              <w:t>Wynikało to z nieobjęcia tej grupy wyrobów akcyzowych zakresem akcyzowej mapy drogowej wprowadzonej ustawą z dnia 29 października 2021 r. o zmianie ustawy o podatku akcyzowym oraz ustawy o zmianie ustawy o podatku akcyzowym oraz niektórych innych ustaw.</w:t>
            </w:r>
          </w:p>
          <w:p w14:paraId="1B9579D1" w14:textId="3ADA2DD1" w:rsidR="006C7986" w:rsidRPr="006C7986" w:rsidRDefault="006C7986" w:rsidP="006C7986">
            <w:pPr>
              <w:spacing w:line="240" w:lineRule="auto"/>
              <w:jc w:val="both"/>
              <w:rPr>
                <w:rFonts w:ascii="Times New Roman" w:hAnsi="Times New Roman"/>
                <w:color w:val="000000"/>
                <w:sz w:val="21"/>
                <w:szCs w:val="21"/>
              </w:rPr>
            </w:pPr>
            <w:r w:rsidRPr="006C7986">
              <w:rPr>
                <w:rFonts w:ascii="Times New Roman" w:hAnsi="Times New Roman"/>
                <w:color w:val="000000"/>
                <w:sz w:val="21"/>
                <w:szCs w:val="21"/>
              </w:rPr>
              <w:t>Stawka podatku akcyzowego dla wyrobów nowatorskich, nawet po korekcie z 2022 r. jest niższa niż dla papierosów. Stanowi ona mniej niż 50 procent minimalnej granicy podatku akcyzowego na papierosy. Analizy wykazały, że ta znacząca korzyść podatkowa nie przekłada się na proporcjonalnie niższe ceny detaliczne wyrobów nowatorskich, a zamiast tego działa jako zachęta dla producentów do osiągania nadzwyczajnego zysku.</w:t>
            </w:r>
          </w:p>
          <w:p w14:paraId="3DA52FCC" w14:textId="62C0006C" w:rsidR="006C7986" w:rsidRDefault="006C7986" w:rsidP="006C7986">
            <w:pPr>
              <w:spacing w:line="240" w:lineRule="auto"/>
              <w:jc w:val="both"/>
              <w:rPr>
                <w:rFonts w:ascii="Times New Roman" w:hAnsi="Times New Roman"/>
                <w:color w:val="000000"/>
                <w:sz w:val="21"/>
                <w:szCs w:val="21"/>
              </w:rPr>
            </w:pPr>
            <w:r w:rsidRPr="006C7986">
              <w:rPr>
                <w:rFonts w:ascii="Times New Roman" w:hAnsi="Times New Roman"/>
                <w:color w:val="000000"/>
                <w:sz w:val="21"/>
                <w:szCs w:val="21"/>
              </w:rPr>
              <w:t>Zgodnie z zaleceniem WHO podgrzewane wyroby tytoniowe (wyroby nowatorskie) powinny być opodatkowane na tym samym poziomie i w taki sam sposób jak tradycyjne papierosy</w:t>
            </w:r>
            <w:r w:rsidR="00497482">
              <w:rPr>
                <w:rFonts w:ascii="Times New Roman" w:hAnsi="Times New Roman"/>
                <w:color w:val="000000"/>
                <w:sz w:val="21"/>
                <w:szCs w:val="21"/>
              </w:rPr>
              <w:t>.</w:t>
            </w:r>
          </w:p>
          <w:p w14:paraId="6404A6EC" w14:textId="474CA76E" w:rsidR="001D2561" w:rsidRPr="001D2561" w:rsidRDefault="00823EB1" w:rsidP="001D2561">
            <w:pPr>
              <w:spacing w:line="240" w:lineRule="auto"/>
              <w:jc w:val="both"/>
              <w:rPr>
                <w:rFonts w:ascii="Times New Roman" w:hAnsi="Times New Roman"/>
                <w:color w:val="000000"/>
                <w:sz w:val="21"/>
                <w:szCs w:val="21"/>
              </w:rPr>
            </w:pPr>
            <w:r>
              <w:rPr>
                <w:rFonts w:ascii="Times New Roman" w:hAnsi="Times New Roman"/>
                <w:color w:val="000000"/>
                <w:sz w:val="21"/>
                <w:szCs w:val="21"/>
              </w:rPr>
              <w:t xml:space="preserve">W przypadku urządzeń do waporyzacji </w:t>
            </w:r>
            <w:r w:rsidR="001D2561">
              <w:rPr>
                <w:rFonts w:ascii="Times New Roman" w:hAnsi="Times New Roman"/>
                <w:color w:val="000000"/>
                <w:sz w:val="21"/>
                <w:szCs w:val="21"/>
              </w:rPr>
              <w:t xml:space="preserve">szacunki </w:t>
            </w:r>
            <w:r>
              <w:rPr>
                <w:rFonts w:ascii="Times New Roman" w:hAnsi="Times New Roman"/>
                <w:color w:val="000000"/>
                <w:sz w:val="21"/>
                <w:szCs w:val="21"/>
              </w:rPr>
              <w:t xml:space="preserve">oparto na danych </w:t>
            </w:r>
            <w:r w:rsidR="001D2561">
              <w:rPr>
                <w:rFonts w:ascii="Times New Roman" w:hAnsi="Times New Roman"/>
                <w:color w:val="000000"/>
                <w:sz w:val="21"/>
                <w:szCs w:val="21"/>
              </w:rPr>
              <w:t>importowych w zakresie jednorazowych papierosów elektronicznych oraz wielkości sprzedaży płynu do e-papierosów i wyrobów nowatorskich.</w:t>
            </w:r>
            <w:r>
              <w:rPr>
                <w:rFonts w:ascii="Times New Roman" w:hAnsi="Times New Roman"/>
                <w:color w:val="000000"/>
                <w:sz w:val="21"/>
                <w:szCs w:val="21"/>
              </w:rPr>
              <w:t xml:space="preserve"> </w:t>
            </w:r>
            <w:r w:rsidR="001D2561" w:rsidRPr="001D2561">
              <w:rPr>
                <w:rFonts w:ascii="Times New Roman" w:hAnsi="Times New Roman"/>
                <w:color w:val="000000"/>
                <w:sz w:val="21"/>
                <w:szCs w:val="21"/>
              </w:rPr>
              <w:t>W przypadku urządzeń do waporyzacji  zaproponowano ich opodatkowanie w wysokości 40 zł/szt.</w:t>
            </w:r>
          </w:p>
          <w:p w14:paraId="21849802" w14:textId="49D12054" w:rsidR="001D2561" w:rsidRPr="001D2561" w:rsidRDefault="001D2561" w:rsidP="001D2561">
            <w:pPr>
              <w:spacing w:line="240" w:lineRule="auto"/>
              <w:jc w:val="both"/>
              <w:rPr>
                <w:rFonts w:ascii="Times New Roman" w:hAnsi="Times New Roman"/>
                <w:color w:val="000000"/>
                <w:sz w:val="21"/>
                <w:szCs w:val="21"/>
              </w:rPr>
            </w:pPr>
            <w:r w:rsidRPr="001D2561">
              <w:rPr>
                <w:rFonts w:ascii="Times New Roman" w:hAnsi="Times New Roman"/>
                <w:color w:val="000000"/>
                <w:sz w:val="21"/>
                <w:szCs w:val="21"/>
              </w:rPr>
              <w:lastRenderedPageBreak/>
              <w:t xml:space="preserve">Największą część rynku stanowią importowane jednorazowe e-papierosy. Wg szacunków opartych na danych z deklaracji </w:t>
            </w:r>
            <w:r>
              <w:rPr>
                <w:rFonts w:ascii="Times New Roman" w:hAnsi="Times New Roman"/>
                <w:color w:val="000000"/>
                <w:sz w:val="21"/>
                <w:szCs w:val="21"/>
              </w:rPr>
              <w:t>celnych</w:t>
            </w:r>
            <w:r w:rsidRPr="001D2561">
              <w:rPr>
                <w:rFonts w:ascii="Times New Roman" w:hAnsi="Times New Roman"/>
                <w:color w:val="000000"/>
                <w:sz w:val="21"/>
                <w:szCs w:val="21"/>
              </w:rPr>
              <w:t xml:space="preserve"> w 2023 r. do Polski zaimportowano ok. 53,8 mln sztuk takich urządzeń. Liczbę wielorazowych urządzeń do konsumpcji płynu do papierosów elektronicznych w wysokości 0,34 mln szt. oszacowano na podstawie liczby znaków akcyzy wydanych do oznaczania płynu do e-papierosów pomniejszonej o papierosy  jednorazowe. W przypadku podgrzewaczy do wyrobów nowatorskich ich liczbę oszacowano na ok. 2,4 mln szt. przy założeniu, że żywotność urządzenia wynosi 1 rok, a duża część użytkowników, ze względu na relatywnie niską cenę, posiada do swojej dyspozycji 2 takie urządzenia. </w:t>
            </w:r>
          </w:p>
          <w:p w14:paraId="450AE7CC" w14:textId="7B726656" w:rsidR="00E24BD7" w:rsidRPr="00C53F26" w:rsidRDefault="001D2561" w:rsidP="001D2561">
            <w:pPr>
              <w:spacing w:line="240" w:lineRule="auto"/>
              <w:jc w:val="both"/>
              <w:rPr>
                <w:rFonts w:ascii="Times New Roman" w:hAnsi="Times New Roman"/>
                <w:color w:val="000000"/>
                <w:sz w:val="21"/>
                <w:szCs w:val="21"/>
              </w:rPr>
            </w:pPr>
            <w:r w:rsidRPr="001D2561">
              <w:rPr>
                <w:rFonts w:ascii="Times New Roman" w:hAnsi="Times New Roman"/>
                <w:color w:val="000000"/>
                <w:sz w:val="21"/>
                <w:szCs w:val="21"/>
              </w:rPr>
              <w:t xml:space="preserve">Szacunki oparto na liczbie wydanych banderol na wyroby nowatorskie i założeniu konsumpcji 1 paczki dziennie/użytkownika. Łączna liczba urządzeń do waporyzacji oszacowana została na ok. 56,5 mln szt.  Biorąc pod uwagę specyfikę rynku oraz fakt braku analogicznych rozwiązań w państwach ościennych należy liczyć się ze zwiększonymi zakupami takich urządzeń w czasie wyjazdów zagranicznych i ich indywidulanym przywozem na potrzeby własne oraz możliwością wystąpienia szarej strefy w tym zakresie. W związku z tym do szacunków przyjęto ilość 13,5 mln  urządzeń co przy zaproponowanej stawce akcyzy w wysokości 40 zł/szt. powinno stanowić ok. 0,5 mld zł (łącznie z VAT) </w:t>
            </w:r>
            <w:r>
              <w:rPr>
                <w:rFonts w:ascii="Times New Roman" w:hAnsi="Times New Roman"/>
                <w:color w:val="000000"/>
                <w:sz w:val="21"/>
                <w:szCs w:val="21"/>
              </w:rPr>
              <w:t xml:space="preserve">dodatkowych wpływów budżetowych </w:t>
            </w:r>
            <w:r w:rsidRPr="001D2561">
              <w:rPr>
                <w:rFonts w:ascii="Times New Roman" w:hAnsi="Times New Roman"/>
                <w:color w:val="000000"/>
                <w:sz w:val="21"/>
                <w:szCs w:val="21"/>
              </w:rPr>
              <w:t>w skali roku</w:t>
            </w:r>
            <w:r w:rsidR="00134B15">
              <w:rPr>
                <w:rFonts w:ascii="Times New Roman" w:hAnsi="Times New Roman"/>
                <w:color w:val="000000"/>
                <w:sz w:val="21"/>
                <w:szCs w:val="21"/>
              </w:rPr>
              <w:t>.</w:t>
            </w:r>
          </w:p>
          <w:p w14:paraId="4E6B4830" w14:textId="31FD427C" w:rsidR="00E24BD7" w:rsidRPr="00C53F26" w:rsidRDefault="00330BDE" w:rsidP="00B37C80">
            <w:pPr>
              <w:spacing w:line="240" w:lineRule="auto"/>
              <w:jc w:val="both"/>
              <w:rPr>
                <w:rFonts w:ascii="Times New Roman" w:hAnsi="Times New Roman"/>
                <w:color w:val="000000"/>
                <w:sz w:val="21"/>
                <w:szCs w:val="21"/>
              </w:rPr>
            </w:pPr>
            <w:r>
              <w:rPr>
                <w:rFonts w:ascii="Times New Roman" w:hAnsi="Times New Roman"/>
                <w:color w:val="000000"/>
                <w:sz w:val="21"/>
                <w:szCs w:val="21"/>
              </w:rPr>
              <w:t>Do obliczeń przyjęto dane o wielkości sprzedaży, importu i nabycia wewnątrzwspólnotowego wybranych wyrobów za rok 2023 oraz ich wpływ na dochody budżetowe z tytułu akcyzy.</w:t>
            </w:r>
          </w:p>
          <w:p w14:paraId="4BB12DC7" w14:textId="55A67E2B" w:rsidR="00AE2045" w:rsidRDefault="00330BDE" w:rsidP="00AE2045">
            <w:pPr>
              <w:spacing w:line="240" w:lineRule="auto"/>
              <w:jc w:val="both"/>
              <w:rPr>
                <w:rFonts w:ascii="Times New Roman" w:hAnsi="Times New Roman"/>
                <w:color w:val="000000"/>
                <w:sz w:val="21"/>
                <w:szCs w:val="21"/>
              </w:rPr>
            </w:pPr>
            <w:r w:rsidRPr="00330BDE">
              <w:rPr>
                <w:rFonts w:ascii="Times New Roman" w:hAnsi="Times New Roman"/>
                <w:color w:val="000000"/>
                <w:sz w:val="21"/>
                <w:szCs w:val="21"/>
              </w:rPr>
              <w:t>Zaproponowan</w:t>
            </w:r>
            <w:r w:rsidR="009D3143">
              <w:rPr>
                <w:rFonts w:ascii="Times New Roman" w:hAnsi="Times New Roman"/>
                <w:color w:val="000000"/>
                <w:sz w:val="21"/>
                <w:szCs w:val="21"/>
              </w:rPr>
              <w:t>o</w:t>
            </w:r>
            <w:r w:rsidRPr="00330BDE">
              <w:rPr>
                <w:rFonts w:ascii="Times New Roman" w:hAnsi="Times New Roman"/>
                <w:color w:val="000000"/>
                <w:sz w:val="21"/>
                <w:szCs w:val="21"/>
              </w:rPr>
              <w:t xml:space="preserve"> </w:t>
            </w:r>
            <w:r>
              <w:rPr>
                <w:rFonts w:ascii="Times New Roman" w:hAnsi="Times New Roman"/>
                <w:color w:val="000000"/>
                <w:sz w:val="21"/>
                <w:szCs w:val="21"/>
              </w:rPr>
              <w:t>skorygowani</w:t>
            </w:r>
            <w:r w:rsidR="009D3143">
              <w:rPr>
                <w:rFonts w:ascii="Times New Roman" w:hAnsi="Times New Roman"/>
                <w:color w:val="000000"/>
                <w:sz w:val="21"/>
                <w:szCs w:val="21"/>
              </w:rPr>
              <w:t>e</w:t>
            </w:r>
            <w:r>
              <w:rPr>
                <w:rFonts w:ascii="Times New Roman" w:hAnsi="Times New Roman"/>
                <w:color w:val="000000"/>
                <w:sz w:val="21"/>
                <w:szCs w:val="21"/>
              </w:rPr>
              <w:t xml:space="preserve"> obecnej </w:t>
            </w:r>
            <w:r w:rsidRPr="00330BDE">
              <w:rPr>
                <w:rFonts w:ascii="Times New Roman" w:hAnsi="Times New Roman"/>
                <w:color w:val="000000"/>
                <w:sz w:val="21"/>
                <w:szCs w:val="21"/>
              </w:rPr>
              <w:t>„mapy drogowej”, czyli harmonogramu podwyżek podatku akcyzowego na kolejne lata 202</w:t>
            </w:r>
            <w:r>
              <w:rPr>
                <w:rFonts w:ascii="Times New Roman" w:hAnsi="Times New Roman"/>
                <w:color w:val="000000"/>
                <w:sz w:val="21"/>
                <w:szCs w:val="21"/>
              </w:rPr>
              <w:t>5</w:t>
            </w:r>
            <w:r w:rsidRPr="00330BDE">
              <w:rPr>
                <w:rFonts w:ascii="Times New Roman" w:hAnsi="Times New Roman"/>
                <w:color w:val="000000"/>
                <w:sz w:val="21"/>
                <w:szCs w:val="21"/>
              </w:rPr>
              <w:t>-2027 na</w:t>
            </w:r>
            <w:r>
              <w:rPr>
                <w:rFonts w:ascii="Times New Roman" w:hAnsi="Times New Roman"/>
                <w:color w:val="000000"/>
                <w:sz w:val="21"/>
                <w:szCs w:val="21"/>
              </w:rPr>
              <w:t xml:space="preserve"> poszczególne wyroby</w:t>
            </w:r>
            <w:r w:rsidR="00AE2045" w:rsidRPr="00AE2045">
              <w:rPr>
                <w:rFonts w:ascii="Times New Roman" w:hAnsi="Times New Roman"/>
                <w:color w:val="000000"/>
                <w:sz w:val="21"/>
                <w:szCs w:val="21"/>
              </w:rPr>
              <w:t>, do kwoty :</w:t>
            </w:r>
          </w:p>
          <w:p w14:paraId="59C667C8" w14:textId="77777777" w:rsidR="00130749" w:rsidRPr="00AE2045" w:rsidRDefault="00130749" w:rsidP="00AE2045">
            <w:pPr>
              <w:spacing w:line="240" w:lineRule="auto"/>
              <w:jc w:val="both"/>
              <w:rPr>
                <w:rFonts w:ascii="Times New Roman" w:hAnsi="Times New Roman"/>
                <w:color w:val="000000"/>
                <w:sz w:val="21"/>
                <w:szCs w:val="21"/>
              </w:rPr>
            </w:pPr>
          </w:p>
          <w:p w14:paraId="67361756" w14:textId="7B270BDB" w:rsidR="00AE2045" w:rsidRPr="00AE2045" w:rsidRDefault="00AE2045" w:rsidP="00AE2045">
            <w:pPr>
              <w:spacing w:line="240" w:lineRule="auto"/>
              <w:jc w:val="both"/>
              <w:rPr>
                <w:rFonts w:ascii="Times New Roman" w:hAnsi="Times New Roman"/>
                <w:color w:val="000000"/>
                <w:sz w:val="21"/>
                <w:szCs w:val="21"/>
              </w:rPr>
            </w:pPr>
            <w:r w:rsidRPr="00AE2045">
              <w:rPr>
                <w:rFonts w:ascii="Times New Roman" w:hAnsi="Times New Roman"/>
                <w:color w:val="000000"/>
                <w:sz w:val="21"/>
                <w:szCs w:val="21"/>
              </w:rPr>
              <w:t>•</w:t>
            </w:r>
            <w:r w:rsidR="009D3143">
              <w:rPr>
                <w:rFonts w:ascii="Times New Roman" w:hAnsi="Times New Roman"/>
                <w:color w:val="000000"/>
                <w:sz w:val="21"/>
                <w:szCs w:val="21"/>
              </w:rPr>
              <w:t xml:space="preserve"> </w:t>
            </w:r>
            <w:r w:rsidRPr="00AE2045">
              <w:rPr>
                <w:rFonts w:ascii="Times New Roman" w:hAnsi="Times New Roman"/>
                <w:color w:val="000000"/>
                <w:sz w:val="21"/>
                <w:szCs w:val="21"/>
              </w:rPr>
              <w:t xml:space="preserve">części kwotowej stawki akcyzy na papierosy, </w:t>
            </w:r>
          </w:p>
          <w:p w14:paraId="212A3B99" w14:textId="77777777" w:rsidR="00AE2045" w:rsidRPr="00AE2045" w:rsidRDefault="00AE2045" w:rsidP="00AE2045">
            <w:pPr>
              <w:spacing w:line="240" w:lineRule="auto"/>
              <w:jc w:val="both"/>
              <w:rPr>
                <w:rFonts w:ascii="Times New Roman" w:hAnsi="Times New Roman"/>
                <w:color w:val="000000"/>
                <w:sz w:val="21"/>
                <w:szCs w:val="21"/>
              </w:rPr>
            </w:pPr>
            <w:r w:rsidRPr="00AE2045">
              <w:rPr>
                <w:rFonts w:ascii="Times New Roman" w:hAnsi="Times New Roman"/>
                <w:color w:val="000000"/>
                <w:sz w:val="21"/>
                <w:szCs w:val="21"/>
              </w:rPr>
              <w:t>w 2025 r.- 345,00 zł/1000 szt.</w:t>
            </w:r>
          </w:p>
          <w:p w14:paraId="6C3D31FF" w14:textId="77777777" w:rsidR="00AE2045" w:rsidRPr="00AE2045" w:rsidRDefault="00AE2045" w:rsidP="00AE2045">
            <w:pPr>
              <w:spacing w:line="240" w:lineRule="auto"/>
              <w:jc w:val="both"/>
              <w:rPr>
                <w:rFonts w:ascii="Times New Roman" w:hAnsi="Times New Roman"/>
                <w:color w:val="000000"/>
                <w:sz w:val="21"/>
                <w:szCs w:val="21"/>
              </w:rPr>
            </w:pPr>
            <w:r w:rsidRPr="00AE2045">
              <w:rPr>
                <w:rFonts w:ascii="Times New Roman" w:hAnsi="Times New Roman"/>
                <w:color w:val="000000"/>
                <w:sz w:val="21"/>
                <w:szCs w:val="21"/>
              </w:rPr>
              <w:t>w 2026 r. - 414,00 zł/1000 szt.</w:t>
            </w:r>
          </w:p>
          <w:p w14:paraId="02B4068A" w14:textId="77777777" w:rsidR="00AE2045" w:rsidRPr="00AE2045" w:rsidRDefault="00AE2045" w:rsidP="00AE2045">
            <w:pPr>
              <w:spacing w:line="240" w:lineRule="auto"/>
              <w:jc w:val="both"/>
              <w:rPr>
                <w:rFonts w:ascii="Times New Roman" w:hAnsi="Times New Roman"/>
                <w:color w:val="000000"/>
                <w:sz w:val="21"/>
                <w:szCs w:val="21"/>
              </w:rPr>
            </w:pPr>
            <w:r w:rsidRPr="00AE2045">
              <w:rPr>
                <w:rFonts w:ascii="Times New Roman" w:hAnsi="Times New Roman"/>
                <w:color w:val="000000"/>
                <w:sz w:val="21"/>
                <w:szCs w:val="21"/>
              </w:rPr>
              <w:t>w 2027 r. - 476,10 zł/1000 szt.</w:t>
            </w:r>
          </w:p>
          <w:p w14:paraId="4F6B9C32" w14:textId="7F45B57C" w:rsidR="00AE2045" w:rsidRPr="00AE2045" w:rsidRDefault="00AE2045" w:rsidP="00AE2045">
            <w:pPr>
              <w:spacing w:line="240" w:lineRule="auto"/>
              <w:jc w:val="both"/>
              <w:rPr>
                <w:rFonts w:ascii="Times New Roman" w:hAnsi="Times New Roman"/>
                <w:color w:val="000000"/>
                <w:sz w:val="21"/>
                <w:szCs w:val="21"/>
              </w:rPr>
            </w:pPr>
            <w:r w:rsidRPr="00AE2045">
              <w:rPr>
                <w:rFonts w:ascii="Times New Roman" w:hAnsi="Times New Roman"/>
                <w:color w:val="000000"/>
                <w:sz w:val="21"/>
                <w:szCs w:val="21"/>
              </w:rPr>
              <w:t>•</w:t>
            </w:r>
            <w:r w:rsidR="009D3143">
              <w:rPr>
                <w:rFonts w:ascii="Times New Roman" w:hAnsi="Times New Roman"/>
                <w:color w:val="000000"/>
                <w:sz w:val="21"/>
                <w:szCs w:val="21"/>
              </w:rPr>
              <w:t xml:space="preserve"> </w:t>
            </w:r>
            <w:r w:rsidRPr="00AE2045">
              <w:rPr>
                <w:rFonts w:ascii="Times New Roman" w:hAnsi="Times New Roman"/>
                <w:color w:val="000000"/>
                <w:sz w:val="21"/>
                <w:szCs w:val="21"/>
              </w:rPr>
              <w:t>części kwotowej stawki akcyzy na tytoń do palenia,</w:t>
            </w:r>
          </w:p>
          <w:p w14:paraId="6E540F9E" w14:textId="77777777" w:rsidR="00AE2045" w:rsidRPr="00AE2045" w:rsidRDefault="00AE2045" w:rsidP="00AE2045">
            <w:pPr>
              <w:spacing w:line="240" w:lineRule="auto"/>
              <w:jc w:val="both"/>
              <w:rPr>
                <w:rFonts w:ascii="Times New Roman" w:hAnsi="Times New Roman"/>
                <w:color w:val="000000"/>
                <w:sz w:val="21"/>
                <w:szCs w:val="21"/>
              </w:rPr>
            </w:pPr>
            <w:r w:rsidRPr="00AE2045">
              <w:rPr>
                <w:rFonts w:ascii="Times New Roman" w:hAnsi="Times New Roman"/>
                <w:color w:val="000000"/>
                <w:sz w:val="21"/>
                <w:szCs w:val="21"/>
              </w:rPr>
              <w:t>w 2025 r.- 260,14 zł/kg</w:t>
            </w:r>
          </w:p>
          <w:p w14:paraId="29E80EFF" w14:textId="77777777" w:rsidR="00AE2045" w:rsidRPr="00AE2045" w:rsidRDefault="00AE2045" w:rsidP="00AE2045">
            <w:pPr>
              <w:spacing w:line="240" w:lineRule="auto"/>
              <w:jc w:val="both"/>
              <w:rPr>
                <w:rFonts w:ascii="Times New Roman" w:hAnsi="Times New Roman"/>
                <w:color w:val="000000"/>
                <w:sz w:val="21"/>
                <w:szCs w:val="21"/>
              </w:rPr>
            </w:pPr>
            <w:r w:rsidRPr="00AE2045">
              <w:rPr>
                <w:rFonts w:ascii="Times New Roman" w:hAnsi="Times New Roman"/>
                <w:color w:val="000000"/>
                <w:sz w:val="21"/>
                <w:szCs w:val="21"/>
              </w:rPr>
              <w:t>w 2026 r. - 338,18 zł/kg</w:t>
            </w:r>
          </w:p>
          <w:p w14:paraId="46940402" w14:textId="77777777" w:rsidR="00AE2045" w:rsidRPr="00AE2045" w:rsidRDefault="00AE2045" w:rsidP="00AE2045">
            <w:pPr>
              <w:spacing w:line="240" w:lineRule="auto"/>
              <w:jc w:val="both"/>
              <w:rPr>
                <w:rFonts w:ascii="Times New Roman" w:hAnsi="Times New Roman"/>
                <w:color w:val="000000"/>
                <w:sz w:val="21"/>
                <w:szCs w:val="21"/>
              </w:rPr>
            </w:pPr>
            <w:r w:rsidRPr="00AE2045">
              <w:rPr>
                <w:rFonts w:ascii="Times New Roman" w:hAnsi="Times New Roman"/>
                <w:color w:val="000000"/>
                <w:sz w:val="21"/>
                <w:szCs w:val="21"/>
              </w:rPr>
              <w:t>w 2027 r. - 412,58 zł/kg</w:t>
            </w:r>
          </w:p>
          <w:p w14:paraId="376AA37C" w14:textId="123DE747" w:rsidR="00AE2045" w:rsidRPr="00AE2045" w:rsidRDefault="00AE2045" w:rsidP="00AE2045">
            <w:pPr>
              <w:spacing w:line="240" w:lineRule="auto"/>
              <w:jc w:val="both"/>
              <w:rPr>
                <w:rFonts w:ascii="Times New Roman" w:hAnsi="Times New Roman"/>
                <w:color w:val="000000"/>
                <w:sz w:val="21"/>
                <w:szCs w:val="21"/>
              </w:rPr>
            </w:pPr>
            <w:r w:rsidRPr="00AE2045">
              <w:rPr>
                <w:rFonts w:ascii="Times New Roman" w:hAnsi="Times New Roman"/>
                <w:color w:val="000000"/>
                <w:sz w:val="21"/>
                <w:szCs w:val="21"/>
              </w:rPr>
              <w:t>•</w:t>
            </w:r>
            <w:r w:rsidR="009D3143">
              <w:rPr>
                <w:rFonts w:ascii="Times New Roman" w:hAnsi="Times New Roman"/>
                <w:color w:val="000000"/>
                <w:sz w:val="21"/>
                <w:szCs w:val="21"/>
              </w:rPr>
              <w:t xml:space="preserve"> </w:t>
            </w:r>
            <w:r w:rsidRPr="00AE2045">
              <w:rPr>
                <w:rFonts w:ascii="Times New Roman" w:hAnsi="Times New Roman"/>
                <w:color w:val="000000"/>
                <w:sz w:val="21"/>
                <w:szCs w:val="21"/>
              </w:rPr>
              <w:t>stawki na cygara i cygaretki,</w:t>
            </w:r>
          </w:p>
          <w:p w14:paraId="110E8EF6" w14:textId="77777777" w:rsidR="00AE2045" w:rsidRPr="00AE2045" w:rsidRDefault="00AE2045" w:rsidP="00AE2045">
            <w:pPr>
              <w:spacing w:line="240" w:lineRule="auto"/>
              <w:jc w:val="both"/>
              <w:rPr>
                <w:rFonts w:ascii="Times New Roman" w:hAnsi="Times New Roman"/>
                <w:color w:val="000000"/>
                <w:sz w:val="21"/>
                <w:szCs w:val="21"/>
              </w:rPr>
            </w:pPr>
            <w:r w:rsidRPr="00AE2045">
              <w:rPr>
                <w:rFonts w:ascii="Times New Roman" w:hAnsi="Times New Roman"/>
                <w:color w:val="000000"/>
                <w:sz w:val="21"/>
                <w:szCs w:val="21"/>
              </w:rPr>
              <w:t>w 2025 r.- 655,00 zł/kg</w:t>
            </w:r>
          </w:p>
          <w:p w14:paraId="768F2EB5" w14:textId="77777777" w:rsidR="00AE2045" w:rsidRPr="00AE2045" w:rsidRDefault="00AE2045" w:rsidP="00AE2045">
            <w:pPr>
              <w:spacing w:line="240" w:lineRule="auto"/>
              <w:jc w:val="both"/>
              <w:rPr>
                <w:rFonts w:ascii="Times New Roman" w:hAnsi="Times New Roman"/>
                <w:color w:val="000000"/>
                <w:sz w:val="21"/>
                <w:szCs w:val="21"/>
              </w:rPr>
            </w:pPr>
            <w:r w:rsidRPr="00AE2045">
              <w:rPr>
                <w:rFonts w:ascii="Times New Roman" w:hAnsi="Times New Roman"/>
                <w:color w:val="000000"/>
                <w:sz w:val="21"/>
                <w:szCs w:val="21"/>
              </w:rPr>
              <w:t>w 2026 r. - 786,00 zł/kg</w:t>
            </w:r>
          </w:p>
          <w:p w14:paraId="6DFFD08F" w14:textId="77777777" w:rsidR="00AE2045" w:rsidRPr="00AE2045" w:rsidRDefault="00AE2045" w:rsidP="00AE2045">
            <w:pPr>
              <w:spacing w:line="240" w:lineRule="auto"/>
              <w:jc w:val="both"/>
              <w:rPr>
                <w:rFonts w:ascii="Times New Roman" w:hAnsi="Times New Roman"/>
                <w:color w:val="000000"/>
                <w:sz w:val="21"/>
                <w:szCs w:val="21"/>
              </w:rPr>
            </w:pPr>
            <w:r w:rsidRPr="00AE2045">
              <w:rPr>
                <w:rFonts w:ascii="Times New Roman" w:hAnsi="Times New Roman"/>
                <w:color w:val="000000"/>
                <w:sz w:val="21"/>
                <w:szCs w:val="21"/>
              </w:rPr>
              <w:t>w 2027 r. - 903,90 zł/kg</w:t>
            </w:r>
          </w:p>
          <w:p w14:paraId="09F0F311" w14:textId="4933BC24" w:rsidR="00AE2045" w:rsidRPr="00AE2045" w:rsidRDefault="00AE2045" w:rsidP="00AE2045">
            <w:pPr>
              <w:spacing w:line="240" w:lineRule="auto"/>
              <w:jc w:val="both"/>
              <w:rPr>
                <w:rFonts w:ascii="Times New Roman" w:hAnsi="Times New Roman"/>
                <w:color w:val="000000"/>
                <w:sz w:val="21"/>
                <w:szCs w:val="21"/>
              </w:rPr>
            </w:pPr>
            <w:r w:rsidRPr="00AE2045">
              <w:rPr>
                <w:rFonts w:ascii="Times New Roman" w:hAnsi="Times New Roman"/>
                <w:color w:val="000000"/>
                <w:sz w:val="21"/>
                <w:szCs w:val="21"/>
              </w:rPr>
              <w:t>•</w:t>
            </w:r>
            <w:r w:rsidR="009D3143">
              <w:rPr>
                <w:rFonts w:ascii="Times New Roman" w:hAnsi="Times New Roman"/>
                <w:color w:val="000000"/>
                <w:sz w:val="21"/>
                <w:szCs w:val="21"/>
              </w:rPr>
              <w:t xml:space="preserve"> </w:t>
            </w:r>
            <w:r w:rsidRPr="00AE2045">
              <w:rPr>
                <w:rFonts w:ascii="Times New Roman" w:hAnsi="Times New Roman"/>
                <w:color w:val="000000"/>
                <w:sz w:val="21"/>
                <w:szCs w:val="21"/>
              </w:rPr>
              <w:t>stawki na susz tytoniowy,</w:t>
            </w:r>
          </w:p>
          <w:p w14:paraId="7BA9830D" w14:textId="77777777" w:rsidR="00AE2045" w:rsidRPr="00AE2045" w:rsidRDefault="00AE2045" w:rsidP="00AE2045">
            <w:pPr>
              <w:spacing w:line="240" w:lineRule="auto"/>
              <w:jc w:val="both"/>
              <w:rPr>
                <w:rFonts w:ascii="Times New Roman" w:hAnsi="Times New Roman"/>
                <w:color w:val="000000"/>
                <w:sz w:val="21"/>
                <w:szCs w:val="21"/>
              </w:rPr>
            </w:pPr>
            <w:r w:rsidRPr="00AE2045">
              <w:rPr>
                <w:rFonts w:ascii="Times New Roman" w:hAnsi="Times New Roman"/>
                <w:color w:val="000000"/>
                <w:sz w:val="21"/>
                <w:szCs w:val="21"/>
              </w:rPr>
              <w:t>w 2025 r.- 431,52 zł/kg</w:t>
            </w:r>
          </w:p>
          <w:p w14:paraId="31158C8C" w14:textId="11BF7561" w:rsidR="00AE2045" w:rsidRPr="00AE2045" w:rsidRDefault="00AE2045" w:rsidP="00AE2045">
            <w:pPr>
              <w:spacing w:line="240" w:lineRule="auto"/>
              <w:jc w:val="both"/>
              <w:rPr>
                <w:rFonts w:ascii="Times New Roman" w:hAnsi="Times New Roman"/>
                <w:color w:val="000000"/>
                <w:sz w:val="21"/>
                <w:szCs w:val="21"/>
              </w:rPr>
            </w:pPr>
            <w:r w:rsidRPr="00AE2045">
              <w:rPr>
                <w:rFonts w:ascii="Times New Roman" w:hAnsi="Times New Roman"/>
                <w:color w:val="000000"/>
                <w:sz w:val="21"/>
                <w:szCs w:val="21"/>
              </w:rPr>
              <w:t xml:space="preserve">w 2026 r. </w:t>
            </w:r>
            <w:r w:rsidR="00497482">
              <w:rPr>
                <w:rFonts w:ascii="Times New Roman" w:hAnsi="Times New Roman"/>
                <w:color w:val="000000"/>
                <w:sz w:val="21"/>
                <w:szCs w:val="21"/>
              </w:rPr>
              <w:t>-</w:t>
            </w:r>
            <w:r w:rsidRPr="00AE2045">
              <w:rPr>
                <w:rFonts w:ascii="Times New Roman" w:hAnsi="Times New Roman"/>
                <w:color w:val="000000"/>
                <w:sz w:val="21"/>
                <w:szCs w:val="21"/>
              </w:rPr>
              <w:t xml:space="preserve"> 560,97 zł/kg</w:t>
            </w:r>
          </w:p>
          <w:p w14:paraId="22BDB665" w14:textId="77777777" w:rsidR="00AE2045" w:rsidRPr="00AE2045" w:rsidRDefault="00AE2045" w:rsidP="00AE2045">
            <w:pPr>
              <w:spacing w:line="240" w:lineRule="auto"/>
              <w:jc w:val="both"/>
              <w:rPr>
                <w:rFonts w:ascii="Times New Roman" w:hAnsi="Times New Roman"/>
                <w:color w:val="000000"/>
                <w:sz w:val="21"/>
                <w:szCs w:val="21"/>
              </w:rPr>
            </w:pPr>
            <w:r w:rsidRPr="00AE2045">
              <w:rPr>
                <w:rFonts w:ascii="Times New Roman" w:hAnsi="Times New Roman"/>
                <w:color w:val="000000"/>
                <w:sz w:val="21"/>
                <w:szCs w:val="21"/>
              </w:rPr>
              <w:t>w 2027 r. - 903,90 zł/kg</w:t>
            </w:r>
          </w:p>
          <w:p w14:paraId="630B0ADE" w14:textId="1860492A" w:rsidR="00AE2045" w:rsidRPr="00AE2045" w:rsidRDefault="00AE2045" w:rsidP="00AE2045">
            <w:pPr>
              <w:spacing w:line="240" w:lineRule="auto"/>
              <w:jc w:val="both"/>
              <w:rPr>
                <w:rFonts w:ascii="Times New Roman" w:hAnsi="Times New Roman"/>
                <w:color w:val="000000"/>
                <w:sz w:val="21"/>
                <w:szCs w:val="21"/>
              </w:rPr>
            </w:pPr>
            <w:r w:rsidRPr="00AE2045">
              <w:rPr>
                <w:rFonts w:ascii="Times New Roman" w:hAnsi="Times New Roman"/>
                <w:color w:val="000000"/>
                <w:sz w:val="21"/>
                <w:szCs w:val="21"/>
              </w:rPr>
              <w:t>•</w:t>
            </w:r>
            <w:r w:rsidR="009D3143">
              <w:rPr>
                <w:rFonts w:ascii="Times New Roman" w:hAnsi="Times New Roman"/>
                <w:color w:val="000000"/>
                <w:sz w:val="21"/>
                <w:szCs w:val="21"/>
              </w:rPr>
              <w:t xml:space="preserve"> </w:t>
            </w:r>
            <w:r w:rsidRPr="00AE2045">
              <w:rPr>
                <w:rFonts w:ascii="Times New Roman" w:hAnsi="Times New Roman"/>
                <w:color w:val="000000"/>
                <w:sz w:val="21"/>
                <w:szCs w:val="21"/>
              </w:rPr>
              <w:t>części kwotowej stawki akcyzy na wyroby nowatorskie,</w:t>
            </w:r>
          </w:p>
          <w:p w14:paraId="39ACE01C" w14:textId="77777777" w:rsidR="00AE2045" w:rsidRPr="00AE2045" w:rsidRDefault="00AE2045" w:rsidP="00AE2045">
            <w:pPr>
              <w:spacing w:line="240" w:lineRule="auto"/>
              <w:jc w:val="both"/>
              <w:rPr>
                <w:rFonts w:ascii="Times New Roman" w:hAnsi="Times New Roman"/>
                <w:color w:val="000000"/>
                <w:sz w:val="21"/>
                <w:szCs w:val="21"/>
              </w:rPr>
            </w:pPr>
            <w:r w:rsidRPr="00AE2045">
              <w:rPr>
                <w:rFonts w:ascii="Times New Roman" w:hAnsi="Times New Roman"/>
                <w:color w:val="000000"/>
                <w:sz w:val="21"/>
                <w:szCs w:val="21"/>
              </w:rPr>
              <w:t>w 2025 r.- 565,52 zł/kg</w:t>
            </w:r>
          </w:p>
          <w:p w14:paraId="381E5682" w14:textId="77777777" w:rsidR="00AE2045" w:rsidRPr="00AE2045" w:rsidRDefault="00AE2045" w:rsidP="00AE2045">
            <w:pPr>
              <w:spacing w:line="240" w:lineRule="auto"/>
              <w:jc w:val="both"/>
              <w:rPr>
                <w:rFonts w:ascii="Times New Roman" w:hAnsi="Times New Roman"/>
                <w:color w:val="000000"/>
                <w:sz w:val="21"/>
                <w:szCs w:val="21"/>
              </w:rPr>
            </w:pPr>
            <w:r w:rsidRPr="00AE2045">
              <w:rPr>
                <w:rFonts w:ascii="Times New Roman" w:hAnsi="Times New Roman"/>
                <w:color w:val="000000"/>
                <w:sz w:val="21"/>
                <w:szCs w:val="21"/>
              </w:rPr>
              <w:t>w 2026 r. - 678,62 zł/kg</w:t>
            </w:r>
          </w:p>
          <w:p w14:paraId="7EE985E0" w14:textId="6D0F963B" w:rsidR="00AE2045" w:rsidRDefault="00AE2045" w:rsidP="00AE2045">
            <w:pPr>
              <w:spacing w:line="240" w:lineRule="auto"/>
              <w:jc w:val="both"/>
              <w:rPr>
                <w:rFonts w:ascii="Times New Roman" w:hAnsi="Times New Roman"/>
                <w:color w:val="000000"/>
                <w:sz w:val="21"/>
                <w:szCs w:val="21"/>
              </w:rPr>
            </w:pPr>
            <w:r w:rsidRPr="00AE2045">
              <w:rPr>
                <w:rFonts w:ascii="Times New Roman" w:hAnsi="Times New Roman"/>
                <w:color w:val="000000"/>
                <w:sz w:val="21"/>
                <w:szCs w:val="21"/>
              </w:rPr>
              <w:t>w 2027 r. - 780,41 zł/kg</w:t>
            </w:r>
          </w:p>
          <w:p w14:paraId="0A0336C5" w14:textId="1F19CE23" w:rsidR="002B7D22" w:rsidRDefault="002B7D22" w:rsidP="00AE2045">
            <w:pPr>
              <w:spacing w:line="240" w:lineRule="auto"/>
              <w:jc w:val="both"/>
              <w:rPr>
                <w:rFonts w:ascii="Times New Roman" w:hAnsi="Times New Roman"/>
                <w:color w:val="000000"/>
                <w:sz w:val="21"/>
                <w:szCs w:val="21"/>
              </w:rPr>
            </w:pPr>
            <w:r w:rsidRPr="002B7D22">
              <w:rPr>
                <w:rFonts w:ascii="Times New Roman" w:hAnsi="Times New Roman"/>
                <w:color w:val="000000"/>
                <w:sz w:val="21"/>
                <w:szCs w:val="21"/>
              </w:rPr>
              <w:t>przy czym w celu umożliwienia przedsiębiorcom odpowiedniego przygotowania do zmian zaproponowano aby stawki z 2024 r. obowiązywały jeszcze do 28 lutego 2025 r., a stawki w nowej wysokości w okresie od 1 marca 2025 r. do 31 grudnia 2025 r.</w:t>
            </w:r>
            <w:r>
              <w:rPr>
                <w:rFonts w:ascii="Times New Roman" w:hAnsi="Times New Roman"/>
                <w:color w:val="000000"/>
                <w:sz w:val="21"/>
                <w:szCs w:val="21"/>
              </w:rPr>
              <w:t xml:space="preserve"> Analogicznej</w:t>
            </w:r>
            <w:r w:rsidRPr="00CC6431">
              <w:rPr>
                <w:rFonts w:ascii="Times New Roman" w:hAnsi="Times New Roman"/>
                <w:color w:val="000000"/>
                <w:sz w:val="21"/>
                <w:szCs w:val="21"/>
              </w:rPr>
              <w:t xml:space="preserve"> korekcie poddane zostaną również </w:t>
            </w:r>
            <w:r>
              <w:rPr>
                <w:rFonts w:ascii="Times New Roman" w:hAnsi="Times New Roman"/>
                <w:color w:val="000000"/>
                <w:sz w:val="21"/>
                <w:szCs w:val="21"/>
              </w:rPr>
              <w:t xml:space="preserve">ustawowe </w:t>
            </w:r>
            <w:r w:rsidRPr="00CC6431">
              <w:rPr>
                <w:rFonts w:ascii="Times New Roman" w:hAnsi="Times New Roman"/>
                <w:color w:val="000000"/>
                <w:sz w:val="21"/>
                <w:szCs w:val="21"/>
              </w:rPr>
              <w:t>stawki sankcyjne</w:t>
            </w:r>
            <w:r>
              <w:rPr>
                <w:rFonts w:ascii="Times New Roman" w:hAnsi="Times New Roman"/>
                <w:color w:val="000000"/>
                <w:sz w:val="21"/>
                <w:szCs w:val="21"/>
              </w:rPr>
              <w:t xml:space="preserve"> na te wyroby</w:t>
            </w:r>
          </w:p>
          <w:p w14:paraId="42F995C6" w14:textId="3C05E39D" w:rsidR="002B7D22" w:rsidRDefault="002B7D22" w:rsidP="00AE2045">
            <w:pPr>
              <w:spacing w:line="240" w:lineRule="auto"/>
              <w:jc w:val="both"/>
              <w:rPr>
                <w:rFonts w:ascii="Times New Roman" w:hAnsi="Times New Roman"/>
                <w:color w:val="000000"/>
                <w:sz w:val="21"/>
                <w:szCs w:val="21"/>
              </w:rPr>
            </w:pPr>
            <w:r>
              <w:rPr>
                <w:rFonts w:ascii="Times New Roman" w:hAnsi="Times New Roman"/>
                <w:color w:val="000000"/>
                <w:sz w:val="21"/>
                <w:szCs w:val="21"/>
              </w:rPr>
              <w:t>Ponadto projekt zakład podwyższenie stawek akcyzy na płyn do papierosów elektronicznych.</w:t>
            </w:r>
          </w:p>
          <w:p w14:paraId="4AD381F3" w14:textId="77777777" w:rsidR="002B7D22" w:rsidRPr="00AE2045" w:rsidRDefault="002B7D22" w:rsidP="00AE2045">
            <w:pPr>
              <w:spacing w:line="240" w:lineRule="auto"/>
              <w:jc w:val="both"/>
              <w:rPr>
                <w:rFonts w:ascii="Times New Roman" w:hAnsi="Times New Roman"/>
                <w:color w:val="000000"/>
                <w:sz w:val="21"/>
                <w:szCs w:val="21"/>
              </w:rPr>
            </w:pPr>
          </w:p>
          <w:p w14:paraId="5FC1DB9B" w14:textId="725B9F50" w:rsidR="00AE2045" w:rsidRPr="00AE2045" w:rsidRDefault="00AE2045" w:rsidP="00AE2045">
            <w:pPr>
              <w:spacing w:line="240" w:lineRule="auto"/>
              <w:jc w:val="both"/>
              <w:rPr>
                <w:rFonts w:ascii="Times New Roman" w:hAnsi="Times New Roman"/>
                <w:color w:val="000000"/>
                <w:sz w:val="21"/>
                <w:szCs w:val="21"/>
              </w:rPr>
            </w:pPr>
            <w:r w:rsidRPr="00AE2045">
              <w:rPr>
                <w:rFonts w:ascii="Times New Roman" w:hAnsi="Times New Roman"/>
                <w:color w:val="000000"/>
                <w:sz w:val="21"/>
                <w:szCs w:val="21"/>
              </w:rPr>
              <w:t>•</w:t>
            </w:r>
            <w:r w:rsidR="009D3143">
              <w:rPr>
                <w:rFonts w:ascii="Times New Roman" w:hAnsi="Times New Roman"/>
                <w:color w:val="000000"/>
                <w:sz w:val="21"/>
                <w:szCs w:val="21"/>
              </w:rPr>
              <w:t xml:space="preserve"> </w:t>
            </w:r>
            <w:r w:rsidRPr="00AE2045">
              <w:rPr>
                <w:rFonts w:ascii="Times New Roman" w:hAnsi="Times New Roman"/>
                <w:color w:val="000000"/>
                <w:sz w:val="21"/>
                <w:szCs w:val="21"/>
              </w:rPr>
              <w:t>stawki akcyzy na płyn do papierosów elektronicznych</w:t>
            </w:r>
          </w:p>
          <w:p w14:paraId="2B12C59E" w14:textId="77777777" w:rsidR="00AE2045" w:rsidRPr="00AE2045" w:rsidRDefault="00AE2045" w:rsidP="00AE2045">
            <w:pPr>
              <w:spacing w:line="240" w:lineRule="auto"/>
              <w:jc w:val="both"/>
              <w:rPr>
                <w:rFonts w:ascii="Times New Roman" w:hAnsi="Times New Roman"/>
                <w:color w:val="000000"/>
                <w:sz w:val="21"/>
                <w:szCs w:val="21"/>
              </w:rPr>
            </w:pPr>
            <w:r w:rsidRPr="00AE2045">
              <w:rPr>
                <w:rFonts w:ascii="Times New Roman" w:hAnsi="Times New Roman"/>
                <w:color w:val="000000"/>
                <w:sz w:val="21"/>
                <w:szCs w:val="21"/>
              </w:rPr>
              <w:t>w 2025 r.- 0,96 zł/ml</w:t>
            </w:r>
          </w:p>
          <w:p w14:paraId="0A33FEFE" w14:textId="16633C38" w:rsidR="00AE2045" w:rsidRPr="00AE2045" w:rsidRDefault="00AE2045" w:rsidP="00AE2045">
            <w:pPr>
              <w:spacing w:line="240" w:lineRule="auto"/>
              <w:jc w:val="both"/>
              <w:rPr>
                <w:rFonts w:ascii="Times New Roman" w:hAnsi="Times New Roman"/>
                <w:color w:val="000000"/>
                <w:sz w:val="21"/>
                <w:szCs w:val="21"/>
              </w:rPr>
            </w:pPr>
            <w:r w:rsidRPr="00AE2045">
              <w:rPr>
                <w:rFonts w:ascii="Times New Roman" w:hAnsi="Times New Roman"/>
                <w:color w:val="000000"/>
                <w:sz w:val="21"/>
                <w:szCs w:val="21"/>
              </w:rPr>
              <w:t xml:space="preserve">w 2026 r. </w:t>
            </w:r>
            <w:r w:rsidR="00497482">
              <w:rPr>
                <w:rFonts w:ascii="Times New Roman" w:hAnsi="Times New Roman"/>
                <w:color w:val="000000"/>
                <w:sz w:val="21"/>
                <w:szCs w:val="21"/>
              </w:rPr>
              <w:t>-</w:t>
            </w:r>
            <w:r w:rsidRPr="00AE2045">
              <w:rPr>
                <w:rFonts w:ascii="Times New Roman" w:hAnsi="Times New Roman"/>
                <w:color w:val="000000"/>
                <w:sz w:val="21"/>
                <w:szCs w:val="21"/>
              </w:rPr>
              <w:t xml:space="preserve"> 1,44 zł/ml</w:t>
            </w:r>
          </w:p>
          <w:p w14:paraId="07C9F96B" w14:textId="712C873E" w:rsidR="00AE2045" w:rsidRPr="00AE2045" w:rsidRDefault="00AE2045" w:rsidP="00AE2045">
            <w:pPr>
              <w:spacing w:line="240" w:lineRule="auto"/>
              <w:jc w:val="both"/>
              <w:rPr>
                <w:rFonts w:ascii="Times New Roman" w:hAnsi="Times New Roman"/>
                <w:color w:val="000000"/>
                <w:sz w:val="21"/>
                <w:szCs w:val="21"/>
              </w:rPr>
            </w:pPr>
            <w:r w:rsidRPr="00AE2045">
              <w:rPr>
                <w:rFonts w:ascii="Times New Roman" w:hAnsi="Times New Roman"/>
                <w:color w:val="000000"/>
                <w:sz w:val="21"/>
                <w:szCs w:val="21"/>
              </w:rPr>
              <w:t xml:space="preserve">w 2027 r. </w:t>
            </w:r>
            <w:r w:rsidR="00497482">
              <w:rPr>
                <w:rFonts w:ascii="Times New Roman" w:hAnsi="Times New Roman"/>
                <w:color w:val="000000"/>
                <w:sz w:val="21"/>
                <w:szCs w:val="21"/>
              </w:rPr>
              <w:t>-</w:t>
            </w:r>
            <w:r w:rsidRPr="00AE2045">
              <w:rPr>
                <w:rFonts w:ascii="Times New Roman" w:hAnsi="Times New Roman"/>
                <w:color w:val="000000"/>
                <w:sz w:val="21"/>
                <w:szCs w:val="21"/>
              </w:rPr>
              <w:t xml:space="preserve"> 1,80 zł/ml</w:t>
            </w:r>
            <w:r w:rsidR="002348C6">
              <w:rPr>
                <w:rFonts w:ascii="Times New Roman" w:hAnsi="Times New Roman"/>
                <w:color w:val="000000"/>
                <w:sz w:val="21"/>
                <w:szCs w:val="21"/>
              </w:rPr>
              <w:t>.</w:t>
            </w:r>
          </w:p>
          <w:p w14:paraId="696ABC34" w14:textId="1965CB14" w:rsidR="00E24BD7" w:rsidRPr="00C53F26" w:rsidRDefault="00E24BD7" w:rsidP="00CC6431">
            <w:pPr>
              <w:spacing w:line="240" w:lineRule="auto"/>
              <w:jc w:val="both"/>
              <w:rPr>
                <w:rFonts w:ascii="Times New Roman" w:hAnsi="Times New Roman"/>
                <w:color w:val="000000"/>
                <w:sz w:val="21"/>
                <w:szCs w:val="21"/>
              </w:rPr>
            </w:pPr>
          </w:p>
          <w:p w14:paraId="06A9D8AF" w14:textId="77777777" w:rsidR="008069E3" w:rsidRPr="008069E3" w:rsidRDefault="008069E3" w:rsidP="008069E3">
            <w:pPr>
              <w:spacing w:line="240" w:lineRule="auto"/>
              <w:jc w:val="both"/>
              <w:rPr>
                <w:rFonts w:ascii="Times New Roman" w:hAnsi="Times New Roman"/>
                <w:color w:val="000000"/>
                <w:sz w:val="21"/>
                <w:szCs w:val="21"/>
              </w:rPr>
            </w:pPr>
            <w:r w:rsidRPr="008069E3">
              <w:rPr>
                <w:rFonts w:ascii="Times New Roman" w:hAnsi="Times New Roman"/>
                <w:color w:val="000000"/>
                <w:sz w:val="21"/>
                <w:szCs w:val="21"/>
              </w:rPr>
              <w:t xml:space="preserve">Zmiany stawek podatku akcyzowego dotyczące używek nie będą wymagać modyfikacji systemu EMCS PL2, a tym samym regulacje w przedmiotowym zakresie nie zwiększą wydatków budżetu państwa. </w:t>
            </w:r>
          </w:p>
          <w:p w14:paraId="3CEA6EA4" w14:textId="18D47B6E" w:rsidR="008069E3" w:rsidRPr="008069E3" w:rsidRDefault="008069E3" w:rsidP="008069E3">
            <w:pPr>
              <w:spacing w:line="240" w:lineRule="auto"/>
              <w:jc w:val="both"/>
              <w:rPr>
                <w:rFonts w:ascii="Times New Roman" w:hAnsi="Times New Roman"/>
                <w:color w:val="000000"/>
                <w:sz w:val="21"/>
                <w:szCs w:val="21"/>
              </w:rPr>
            </w:pPr>
            <w:r w:rsidRPr="008069E3">
              <w:rPr>
                <w:rFonts w:ascii="Times New Roman" w:hAnsi="Times New Roman"/>
                <w:color w:val="000000"/>
                <w:sz w:val="21"/>
                <w:szCs w:val="21"/>
              </w:rPr>
              <w:t>Zmiany w zakresie objęcia obowiązkiem rejestracyjnym w CRPA nowej grupy wyrobów tj. urządzeń do waporyzacji wymagać będą dostosowania systemu SZPROT PLUS.</w:t>
            </w:r>
            <w:r w:rsidR="009D3143">
              <w:rPr>
                <w:rFonts w:ascii="Times New Roman" w:hAnsi="Times New Roman"/>
                <w:color w:val="000000"/>
                <w:sz w:val="21"/>
                <w:szCs w:val="21"/>
              </w:rPr>
              <w:t xml:space="preserve"> </w:t>
            </w:r>
            <w:r w:rsidRPr="008069E3">
              <w:rPr>
                <w:rFonts w:ascii="Times New Roman" w:hAnsi="Times New Roman"/>
                <w:color w:val="000000"/>
                <w:sz w:val="21"/>
                <w:szCs w:val="21"/>
              </w:rPr>
              <w:t xml:space="preserve">Obecnie nie jest możliwe oszacowanie, czy zadanie to nie zwiększy wydatków po stronie organów Krajowej Administracji Skarbowej. Wysokość środków finansowych na zabezpieczenie wykonania zadania polegającego na modyfikacji rejestracji w Centralnym Rejestrze Podmiotów Akcyzowych może zostać wyceniona i zapewniona po szczegółowej analizie biznesowej systemu, w ramach dostępnych umów. Wydatki związane z koniecznością dostosowania do wymogów elektronizacji nowych wzorów deklaracji dla nowych wyrobów akcyzowych są ujmowane w ramach realizowanego przedsięwzięcia rozwojowego </w:t>
            </w:r>
            <w:r w:rsidRPr="008069E3">
              <w:rPr>
                <w:rFonts w:ascii="Times New Roman" w:hAnsi="Times New Roman"/>
                <w:color w:val="000000"/>
                <w:sz w:val="21"/>
                <w:szCs w:val="21"/>
              </w:rPr>
              <w:lastRenderedPageBreak/>
              <w:t>ZEFIR2 (rozwój Zintegrowanego Systemu Poboru Należności i Rozrachunków z UE i Budżetem). Rozwój ZEFIR2 jest przedsięwzięciem wieloletnim i wielowątkowym i nie jest możliwe wyodrębnienie kwot środków przeznaczonych na wprowadzenie nowej wersji formularzy w tym systemie, zgodnie z niniejszym projektem ustawy.</w:t>
            </w:r>
          </w:p>
          <w:p w14:paraId="08A364D8" w14:textId="515CBB28" w:rsidR="008069E3" w:rsidRPr="008069E3" w:rsidRDefault="001D2561" w:rsidP="008069E3">
            <w:pPr>
              <w:spacing w:line="240" w:lineRule="auto"/>
              <w:jc w:val="both"/>
              <w:rPr>
                <w:rFonts w:ascii="Times New Roman" w:hAnsi="Times New Roman"/>
                <w:color w:val="000000"/>
                <w:sz w:val="21"/>
                <w:szCs w:val="21"/>
              </w:rPr>
            </w:pPr>
            <w:r w:rsidRPr="001D2561">
              <w:rPr>
                <w:rFonts w:ascii="Times New Roman" w:hAnsi="Times New Roman"/>
                <w:color w:val="000000"/>
                <w:sz w:val="21"/>
                <w:szCs w:val="21"/>
              </w:rPr>
              <w:t xml:space="preserve">Należy liczyć się z możliwością wystąpienia wzrostu szarej strefy, </w:t>
            </w:r>
            <w:r>
              <w:rPr>
                <w:rFonts w:ascii="Times New Roman" w:hAnsi="Times New Roman"/>
                <w:color w:val="000000"/>
                <w:sz w:val="21"/>
                <w:szCs w:val="21"/>
              </w:rPr>
              <w:t xml:space="preserve">co będzie miało wpływ na </w:t>
            </w:r>
            <w:r w:rsidRPr="001D2561">
              <w:rPr>
                <w:rFonts w:ascii="Times New Roman" w:hAnsi="Times New Roman"/>
                <w:color w:val="000000"/>
                <w:sz w:val="21"/>
                <w:szCs w:val="21"/>
              </w:rPr>
              <w:t>większ</w:t>
            </w:r>
            <w:r>
              <w:rPr>
                <w:rFonts w:ascii="Times New Roman" w:hAnsi="Times New Roman"/>
                <w:color w:val="000000"/>
                <w:sz w:val="21"/>
                <w:szCs w:val="21"/>
              </w:rPr>
              <w:t>y</w:t>
            </w:r>
            <w:r w:rsidRPr="001D2561">
              <w:rPr>
                <w:rFonts w:ascii="Times New Roman" w:hAnsi="Times New Roman"/>
                <w:color w:val="000000"/>
                <w:sz w:val="21"/>
                <w:szCs w:val="21"/>
              </w:rPr>
              <w:t xml:space="preserve"> niż prognozowany spad</w:t>
            </w:r>
            <w:r>
              <w:rPr>
                <w:rFonts w:ascii="Times New Roman" w:hAnsi="Times New Roman"/>
                <w:color w:val="000000"/>
                <w:sz w:val="21"/>
                <w:szCs w:val="21"/>
              </w:rPr>
              <w:t>e</w:t>
            </w:r>
            <w:r w:rsidRPr="001D2561">
              <w:rPr>
                <w:rFonts w:ascii="Times New Roman" w:hAnsi="Times New Roman"/>
                <w:color w:val="000000"/>
                <w:sz w:val="21"/>
                <w:szCs w:val="21"/>
              </w:rPr>
              <w:t>k sprzedaży ww. wyrobów akcyzowych, tworzenia znaczących zapasów przed wejściem w życie planowanych podwyżek.</w:t>
            </w:r>
          </w:p>
          <w:p w14:paraId="5C0C5464" w14:textId="7F606F15" w:rsidR="00E24BD7" w:rsidRPr="00C53F26" w:rsidRDefault="008069E3" w:rsidP="008069E3">
            <w:pPr>
              <w:spacing w:line="240" w:lineRule="auto"/>
              <w:jc w:val="both"/>
              <w:rPr>
                <w:rFonts w:ascii="Times New Roman" w:hAnsi="Times New Roman"/>
                <w:color w:val="000000"/>
                <w:sz w:val="21"/>
                <w:szCs w:val="21"/>
              </w:rPr>
            </w:pPr>
            <w:r w:rsidRPr="008069E3">
              <w:rPr>
                <w:rFonts w:ascii="Times New Roman" w:hAnsi="Times New Roman"/>
                <w:color w:val="000000"/>
                <w:sz w:val="21"/>
                <w:szCs w:val="21"/>
              </w:rPr>
              <w:t>Wejście w życie ustawy nie spowoduje skutków finansowych dla budżetów jednostek samorządu terytorialnego, w postaci zmniejszenia dochodów bądź zwiększenia wydatków tych jednostek.</w:t>
            </w:r>
          </w:p>
        </w:tc>
      </w:tr>
      <w:tr w:rsidR="006A701A" w:rsidRPr="008B4FE6" w14:paraId="0A033A7E" w14:textId="77777777" w:rsidTr="003B538D">
        <w:trPr>
          <w:gridAfter w:val="1"/>
          <w:wAfter w:w="10" w:type="dxa"/>
          <w:trHeight w:val="345"/>
        </w:trPr>
        <w:tc>
          <w:tcPr>
            <w:tcW w:w="10937" w:type="dxa"/>
            <w:gridSpan w:val="15"/>
            <w:shd w:val="clear" w:color="auto" w:fill="99CCFF"/>
          </w:tcPr>
          <w:p w14:paraId="243B178D" w14:textId="77777777" w:rsidR="006A701A" w:rsidRPr="008B4FE6" w:rsidRDefault="006A701A" w:rsidP="0072636A">
            <w:pPr>
              <w:numPr>
                <w:ilvl w:val="0"/>
                <w:numId w:val="3"/>
              </w:numPr>
              <w:spacing w:before="120" w:after="120" w:line="240" w:lineRule="auto"/>
              <w:jc w:val="both"/>
              <w:rPr>
                <w:rFonts w:ascii="Times New Roman" w:hAnsi="Times New Roman"/>
                <w:b/>
                <w:color w:val="000000"/>
                <w:spacing w:val="-2"/>
              </w:rPr>
            </w:pPr>
            <w:r w:rsidRPr="008B4FE6">
              <w:rPr>
                <w:rFonts w:ascii="Times New Roman" w:hAnsi="Times New Roman"/>
                <w:b/>
                <w:color w:val="000000"/>
                <w:spacing w:val="-2"/>
              </w:rPr>
              <w:lastRenderedPageBreak/>
              <w:t xml:space="preserve">Wpływ na </w:t>
            </w:r>
            <w:r w:rsidR="00563199" w:rsidRPr="008B4FE6">
              <w:rPr>
                <w:rFonts w:ascii="Times New Roman" w:hAnsi="Times New Roman"/>
                <w:b/>
                <w:color w:val="000000"/>
              </w:rPr>
              <w:t xml:space="preserve">konkurencyjność </w:t>
            </w:r>
            <w:r w:rsidR="005E7371" w:rsidRPr="008B4FE6">
              <w:rPr>
                <w:rFonts w:ascii="Times New Roman" w:hAnsi="Times New Roman"/>
                <w:b/>
                <w:color w:val="000000"/>
              </w:rPr>
              <w:t>gospodark</w:t>
            </w:r>
            <w:r w:rsidR="00563199">
              <w:rPr>
                <w:rFonts w:ascii="Times New Roman" w:hAnsi="Times New Roman"/>
                <w:b/>
                <w:color w:val="000000"/>
              </w:rPr>
              <w:t>i</w:t>
            </w:r>
            <w:r w:rsidR="005E7371" w:rsidRPr="008B4FE6">
              <w:rPr>
                <w:rFonts w:ascii="Times New Roman" w:hAnsi="Times New Roman"/>
                <w:b/>
                <w:color w:val="000000"/>
              </w:rPr>
              <w:t xml:space="preserve"> </w:t>
            </w:r>
            <w:r w:rsidR="00705A29">
              <w:rPr>
                <w:rFonts w:ascii="Times New Roman" w:hAnsi="Times New Roman"/>
                <w:b/>
                <w:color w:val="000000"/>
              </w:rPr>
              <w:t>i</w:t>
            </w:r>
            <w:r w:rsidR="00563199">
              <w:rPr>
                <w:rFonts w:ascii="Times New Roman" w:hAnsi="Times New Roman"/>
                <w:b/>
                <w:color w:val="000000"/>
              </w:rPr>
              <w:t xml:space="preserve"> przedsiębiorczość</w:t>
            </w:r>
            <w:r w:rsidR="00472E45">
              <w:rPr>
                <w:rFonts w:ascii="Times New Roman" w:hAnsi="Times New Roman"/>
                <w:b/>
                <w:color w:val="000000"/>
              </w:rPr>
              <w:t>,</w:t>
            </w:r>
            <w:r w:rsidR="005E7371" w:rsidRPr="008B4FE6">
              <w:rPr>
                <w:rFonts w:ascii="Times New Roman" w:hAnsi="Times New Roman"/>
                <w:b/>
                <w:color w:val="000000"/>
              </w:rPr>
              <w:t xml:space="preserve"> </w:t>
            </w:r>
            <w:r w:rsidR="00705A29">
              <w:rPr>
                <w:rFonts w:ascii="Times New Roman" w:hAnsi="Times New Roman"/>
                <w:b/>
                <w:color w:val="000000"/>
              </w:rPr>
              <w:t xml:space="preserve">w tym </w:t>
            </w:r>
            <w:r w:rsidR="005E7371" w:rsidRPr="008B4FE6">
              <w:rPr>
                <w:rFonts w:ascii="Times New Roman" w:hAnsi="Times New Roman"/>
                <w:b/>
                <w:color w:val="000000"/>
              </w:rPr>
              <w:t>funkcjonowanie przedsiębi</w:t>
            </w:r>
            <w:r w:rsidR="00B93834">
              <w:rPr>
                <w:rFonts w:ascii="Times New Roman" w:hAnsi="Times New Roman"/>
                <w:b/>
                <w:color w:val="000000"/>
              </w:rPr>
              <w:t>orców</w:t>
            </w:r>
            <w:r w:rsidR="00472E45">
              <w:rPr>
                <w:rFonts w:ascii="Times New Roman" w:hAnsi="Times New Roman"/>
                <w:b/>
                <w:color w:val="000000"/>
              </w:rPr>
              <w:t xml:space="preserve"> </w:t>
            </w:r>
            <w:r w:rsidR="00B93834">
              <w:rPr>
                <w:rFonts w:ascii="Times New Roman" w:hAnsi="Times New Roman"/>
                <w:b/>
                <w:color w:val="000000"/>
              </w:rPr>
              <w:t xml:space="preserve">oraz na </w:t>
            </w:r>
            <w:r w:rsidR="00BB0DCA">
              <w:rPr>
                <w:rFonts w:ascii="Times New Roman" w:hAnsi="Times New Roman"/>
                <w:b/>
                <w:color w:val="000000"/>
              </w:rPr>
              <w:t xml:space="preserve">rodzinę, </w:t>
            </w:r>
            <w:r w:rsidR="00B93834">
              <w:rPr>
                <w:rFonts w:ascii="Times New Roman" w:hAnsi="Times New Roman"/>
                <w:b/>
                <w:color w:val="000000"/>
              </w:rPr>
              <w:t xml:space="preserve">obywateli i gospodarstwa domowe </w:t>
            </w:r>
          </w:p>
        </w:tc>
      </w:tr>
      <w:tr w:rsidR="005E7371" w:rsidRPr="008B4FE6" w14:paraId="29B4B7AD" w14:textId="77777777" w:rsidTr="003B538D">
        <w:trPr>
          <w:gridAfter w:val="1"/>
          <w:wAfter w:w="10" w:type="dxa"/>
          <w:trHeight w:val="142"/>
        </w:trPr>
        <w:tc>
          <w:tcPr>
            <w:tcW w:w="10937" w:type="dxa"/>
            <w:gridSpan w:val="15"/>
            <w:shd w:val="clear" w:color="auto" w:fill="FFFFFF"/>
          </w:tcPr>
          <w:p w14:paraId="38E7A514" w14:textId="77777777" w:rsidR="005E7371" w:rsidRPr="00301959" w:rsidRDefault="001B3460" w:rsidP="00811D46">
            <w:pPr>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Skutki</w:t>
            </w:r>
          </w:p>
        </w:tc>
      </w:tr>
      <w:tr w:rsidR="002E6D63" w:rsidRPr="008B4FE6" w14:paraId="34978EE9" w14:textId="77777777" w:rsidTr="003B538D">
        <w:trPr>
          <w:gridAfter w:val="1"/>
          <w:wAfter w:w="10" w:type="dxa"/>
          <w:trHeight w:val="142"/>
        </w:trPr>
        <w:tc>
          <w:tcPr>
            <w:tcW w:w="3257" w:type="dxa"/>
            <w:gridSpan w:val="5"/>
            <w:shd w:val="clear" w:color="auto" w:fill="FFFFFF"/>
          </w:tcPr>
          <w:p w14:paraId="14F71F4C" w14:textId="77777777" w:rsidR="002E6D63" w:rsidRPr="00301959" w:rsidRDefault="002E6D63"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t>Czas w latach od wejścia w życie zmian</w:t>
            </w:r>
          </w:p>
        </w:tc>
        <w:tc>
          <w:tcPr>
            <w:tcW w:w="768" w:type="dxa"/>
            <w:shd w:val="clear" w:color="auto" w:fill="FFFFFF"/>
          </w:tcPr>
          <w:p w14:paraId="677869F8" w14:textId="77777777" w:rsidR="002E6D63" w:rsidRPr="00301959" w:rsidRDefault="002E6D63" w:rsidP="00811D46">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0</w:t>
            </w:r>
          </w:p>
        </w:tc>
        <w:tc>
          <w:tcPr>
            <w:tcW w:w="1536" w:type="dxa"/>
            <w:gridSpan w:val="2"/>
            <w:shd w:val="clear" w:color="auto" w:fill="FFFFFF"/>
          </w:tcPr>
          <w:p w14:paraId="11863440" w14:textId="77777777" w:rsidR="002E6D63" w:rsidRPr="00301959" w:rsidRDefault="002E6D63" w:rsidP="00811D46">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1</w:t>
            </w:r>
          </w:p>
        </w:tc>
        <w:tc>
          <w:tcPr>
            <w:tcW w:w="768" w:type="dxa"/>
            <w:shd w:val="clear" w:color="auto" w:fill="FFFFFF"/>
          </w:tcPr>
          <w:p w14:paraId="648F36F7" w14:textId="77777777" w:rsidR="002E6D63" w:rsidRPr="00301959" w:rsidRDefault="002E6D63" w:rsidP="00811D46">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2</w:t>
            </w:r>
          </w:p>
        </w:tc>
        <w:tc>
          <w:tcPr>
            <w:tcW w:w="768" w:type="dxa"/>
            <w:shd w:val="clear" w:color="auto" w:fill="FFFFFF"/>
          </w:tcPr>
          <w:p w14:paraId="653C9904" w14:textId="77777777" w:rsidR="002E6D63" w:rsidRPr="00301959" w:rsidRDefault="002E6D63" w:rsidP="00811D46">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3</w:t>
            </w:r>
          </w:p>
        </w:tc>
        <w:tc>
          <w:tcPr>
            <w:tcW w:w="1536" w:type="dxa"/>
            <w:gridSpan w:val="2"/>
            <w:shd w:val="clear" w:color="auto" w:fill="FFFFFF"/>
          </w:tcPr>
          <w:p w14:paraId="60C70EE2" w14:textId="77777777" w:rsidR="002E6D63" w:rsidRPr="00301959" w:rsidRDefault="002E6D63" w:rsidP="00811D46">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5</w:t>
            </w:r>
          </w:p>
        </w:tc>
        <w:tc>
          <w:tcPr>
            <w:tcW w:w="768" w:type="dxa"/>
            <w:shd w:val="clear" w:color="auto" w:fill="FFFFFF"/>
          </w:tcPr>
          <w:p w14:paraId="4F92EB89" w14:textId="77777777" w:rsidR="002E6D63" w:rsidRPr="00301959" w:rsidRDefault="002E6D63" w:rsidP="00811D46">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10</w:t>
            </w:r>
          </w:p>
        </w:tc>
        <w:tc>
          <w:tcPr>
            <w:tcW w:w="1536" w:type="dxa"/>
            <w:gridSpan w:val="2"/>
            <w:shd w:val="clear" w:color="auto" w:fill="FFFFFF"/>
          </w:tcPr>
          <w:p w14:paraId="5262D523" w14:textId="77777777" w:rsidR="002E6D63" w:rsidRPr="001B3460" w:rsidRDefault="002E6D63" w:rsidP="00811D46">
            <w:pPr>
              <w:spacing w:line="240" w:lineRule="auto"/>
              <w:jc w:val="center"/>
              <w:rPr>
                <w:rFonts w:ascii="Times New Roman" w:hAnsi="Times New Roman"/>
                <w:i/>
                <w:color w:val="000000"/>
                <w:spacing w:val="-2"/>
                <w:sz w:val="21"/>
                <w:szCs w:val="21"/>
              </w:rPr>
            </w:pPr>
            <w:r w:rsidRPr="001B3460">
              <w:rPr>
                <w:rFonts w:ascii="Times New Roman" w:hAnsi="Times New Roman"/>
                <w:i/>
                <w:color w:val="000000"/>
                <w:spacing w:val="-2"/>
                <w:sz w:val="21"/>
                <w:szCs w:val="21"/>
              </w:rPr>
              <w:t>Łącznie</w:t>
            </w:r>
            <w:r w:rsidRPr="001B3460" w:rsidDel="0073273A">
              <w:rPr>
                <w:rFonts w:ascii="Times New Roman" w:hAnsi="Times New Roman"/>
                <w:i/>
                <w:color w:val="000000"/>
                <w:spacing w:val="-2"/>
                <w:sz w:val="21"/>
                <w:szCs w:val="21"/>
              </w:rPr>
              <w:t xml:space="preserve"> </w:t>
            </w:r>
            <w:r w:rsidR="001B3460" w:rsidRPr="001B3460">
              <w:rPr>
                <w:rFonts w:ascii="Times New Roman" w:hAnsi="Times New Roman"/>
                <w:i/>
                <w:color w:val="000000"/>
                <w:spacing w:val="-2"/>
                <w:sz w:val="21"/>
                <w:szCs w:val="21"/>
              </w:rPr>
              <w:t>(0-10)</w:t>
            </w:r>
          </w:p>
        </w:tc>
      </w:tr>
      <w:tr w:rsidR="002E6D63" w:rsidRPr="008B4FE6" w14:paraId="4853EEEF" w14:textId="77777777" w:rsidTr="003B538D">
        <w:trPr>
          <w:gridAfter w:val="1"/>
          <w:wAfter w:w="10" w:type="dxa"/>
          <w:trHeight w:val="142"/>
        </w:trPr>
        <w:tc>
          <w:tcPr>
            <w:tcW w:w="1535" w:type="dxa"/>
            <w:vMerge w:val="restart"/>
            <w:shd w:val="clear" w:color="auto" w:fill="FFFFFF"/>
          </w:tcPr>
          <w:p w14:paraId="35524967" w14:textId="77777777" w:rsidR="006F78C4" w:rsidRDefault="002E6D63" w:rsidP="006F78C4">
            <w:pPr>
              <w:rPr>
                <w:rFonts w:ascii="Times New Roman" w:hAnsi="Times New Roman"/>
                <w:color w:val="000000"/>
                <w:sz w:val="21"/>
                <w:szCs w:val="21"/>
              </w:rPr>
            </w:pPr>
            <w:r w:rsidRPr="00301959">
              <w:rPr>
                <w:rFonts w:ascii="Times New Roman" w:hAnsi="Times New Roman"/>
                <w:color w:val="000000"/>
                <w:sz w:val="21"/>
                <w:szCs w:val="21"/>
              </w:rPr>
              <w:t xml:space="preserve">W </w:t>
            </w:r>
            <w:r w:rsidR="001B3460">
              <w:rPr>
                <w:rFonts w:ascii="Times New Roman" w:hAnsi="Times New Roman"/>
                <w:color w:val="000000"/>
                <w:sz w:val="21"/>
                <w:szCs w:val="21"/>
              </w:rPr>
              <w:t>ujęciu</w:t>
            </w:r>
            <w:r w:rsidRPr="00301959">
              <w:rPr>
                <w:rFonts w:ascii="Times New Roman" w:hAnsi="Times New Roman"/>
                <w:color w:val="000000"/>
                <w:sz w:val="21"/>
                <w:szCs w:val="21"/>
              </w:rPr>
              <w:t xml:space="preserve"> pieniężnym</w:t>
            </w:r>
          </w:p>
          <w:p w14:paraId="30D6B635" w14:textId="77777777" w:rsidR="006F78C4" w:rsidRDefault="006F78C4" w:rsidP="006F78C4">
            <w:pPr>
              <w:rPr>
                <w:rFonts w:ascii="Times New Roman" w:hAnsi="Times New Roman"/>
                <w:spacing w:val="-2"/>
                <w:sz w:val="21"/>
                <w:szCs w:val="21"/>
              </w:rPr>
            </w:pPr>
            <w:r>
              <w:rPr>
                <w:rFonts w:ascii="Times New Roman" w:hAnsi="Times New Roman"/>
                <w:spacing w:val="-2"/>
                <w:sz w:val="21"/>
                <w:szCs w:val="21"/>
              </w:rPr>
              <w:t xml:space="preserve">(w mln zł, </w:t>
            </w:r>
          </w:p>
          <w:p w14:paraId="3818D52A" w14:textId="77777777" w:rsidR="002E6D63" w:rsidRPr="00301959" w:rsidRDefault="006F78C4" w:rsidP="006F78C4">
            <w:pPr>
              <w:spacing w:line="240" w:lineRule="auto"/>
              <w:rPr>
                <w:rFonts w:ascii="Times New Roman" w:hAnsi="Times New Roman"/>
                <w:color w:val="000000"/>
                <w:sz w:val="21"/>
                <w:szCs w:val="21"/>
              </w:rPr>
            </w:pPr>
            <w:r>
              <w:rPr>
                <w:rFonts w:ascii="Times New Roman" w:hAnsi="Times New Roman"/>
                <w:spacing w:val="-2"/>
                <w:sz w:val="21"/>
                <w:szCs w:val="21"/>
              </w:rPr>
              <w:t xml:space="preserve">ceny </w:t>
            </w:r>
            <w:r w:rsidR="00CF5F4F">
              <w:rPr>
                <w:rFonts w:ascii="Times New Roman" w:hAnsi="Times New Roman"/>
                <w:spacing w:val="-2"/>
                <w:sz w:val="21"/>
                <w:szCs w:val="21"/>
              </w:rPr>
              <w:t>stałe</w:t>
            </w:r>
            <w:r>
              <w:rPr>
                <w:rFonts w:ascii="Times New Roman" w:hAnsi="Times New Roman"/>
                <w:spacing w:val="-2"/>
                <w:sz w:val="21"/>
                <w:szCs w:val="21"/>
              </w:rPr>
              <w:t xml:space="preserve"> z …… r.)</w:t>
            </w:r>
          </w:p>
        </w:tc>
        <w:tc>
          <w:tcPr>
            <w:tcW w:w="1722" w:type="dxa"/>
            <w:gridSpan w:val="4"/>
            <w:shd w:val="clear" w:color="auto" w:fill="FFFFFF"/>
          </w:tcPr>
          <w:p w14:paraId="2BB671CB" w14:textId="77777777" w:rsidR="002E6D63" w:rsidRPr="00301959" w:rsidRDefault="009E3C4B"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t>duże przedsiębiorstwa</w:t>
            </w:r>
          </w:p>
        </w:tc>
        <w:tc>
          <w:tcPr>
            <w:tcW w:w="768" w:type="dxa"/>
            <w:shd w:val="clear" w:color="auto" w:fill="FFFFFF"/>
          </w:tcPr>
          <w:p w14:paraId="113841CE" w14:textId="77777777" w:rsidR="002E6D63" w:rsidRPr="00B37C80" w:rsidRDefault="002E6D63" w:rsidP="00811D46">
            <w:pPr>
              <w:spacing w:line="240" w:lineRule="auto"/>
              <w:rPr>
                <w:rFonts w:ascii="Times New Roman" w:hAnsi="Times New Roman"/>
                <w:color w:val="000000"/>
                <w:sz w:val="21"/>
                <w:szCs w:val="21"/>
              </w:rPr>
            </w:pPr>
          </w:p>
        </w:tc>
        <w:tc>
          <w:tcPr>
            <w:tcW w:w="1536" w:type="dxa"/>
            <w:gridSpan w:val="2"/>
            <w:shd w:val="clear" w:color="auto" w:fill="FFFFFF"/>
          </w:tcPr>
          <w:p w14:paraId="36413322" w14:textId="77777777" w:rsidR="002E6D63" w:rsidRPr="00B37C80" w:rsidRDefault="002E6D63" w:rsidP="00811D46">
            <w:pPr>
              <w:spacing w:line="240" w:lineRule="auto"/>
              <w:rPr>
                <w:rFonts w:ascii="Times New Roman" w:hAnsi="Times New Roman"/>
                <w:color w:val="000000"/>
                <w:sz w:val="21"/>
                <w:szCs w:val="21"/>
              </w:rPr>
            </w:pPr>
          </w:p>
        </w:tc>
        <w:tc>
          <w:tcPr>
            <w:tcW w:w="768" w:type="dxa"/>
            <w:shd w:val="clear" w:color="auto" w:fill="FFFFFF"/>
          </w:tcPr>
          <w:p w14:paraId="7E537B23" w14:textId="77777777" w:rsidR="002E6D63" w:rsidRPr="00B37C80" w:rsidRDefault="002E6D63" w:rsidP="00811D46">
            <w:pPr>
              <w:spacing w:line="240" w:lineRule="auto"/>
              <w:rPr>
                <w:rFonts w:ascii="Times New Roman" w:hAnsi="Times New Roman"/>
                <w:color w:val="000000"/>
                <w:sz w:val="21"/>
                <w:szCs w:val="21"/>
              </w:rPr>
            </w:pPr>
          </w:p>
        </w:tc>
        <w:tc>
          <w:tcPr>
            <w:tcW w:w="768" w:type="dxa"/>
            <w:shd w:val="clear" w:color="auto" w:fill="FFFFFF"/>
          </w:tcPr>
          <w:p w14:paraId="63A7DB1C" w14:textId="77777777" w:rsidR="002E6D63" w:rsidRPr="00B37C80" w:rsidRDefault="002E6D63" w:rsidP="00811D46">
            <w:pPr>
              <w:spacing w:line="240" w:lineRule="auto"/>
              <w:rPr>
                <w:rFonts w:ascii="Times New Roman" w:hAnsi="Times New Roman"/>
                <w:color w:val="000000"/>
                <w:sz w:val="21"/>
                <w:szCs w:val="21"/>
              </w:rPr>
            </w:pPr>
          </w:p>
        </w:tc>
        <w:tc>
          <w:tcPr>
            <w:tcW w:w="1536" w:type="dxa"/>
            <w:gridSpan w:val="2"/>
            <w:shd w:val="clear" w:color="auto" w:fill="FFFFFF"/>
          </w:tcPr>
          <w:p w14:paraId="398DA281" w14:textId="77777777" w:rsidR="002E6D63" w:rsidRPr="00B37C80" w:rsidRDefault="002E6D63" w:rsidP="00811D46">
            <w:pPr>
              <w:spacing w:line="240" w:lineRule="auto"/>
              <w:rPr>
                <w:rFonts w:ascii="Times New Roman" w:hAnsi="Times New Roman"/>
                <w:color w:val="000000"/>
                <w:sz w:val="21"/>
                <w:szCs w:val="21"/>
              </w:rPr>
            </w:pPr>
          </w:p>
        </w:tc>
        <w:tc>
          <w:tcPr>
            <w:tcW w:w="768" w:type="dxa"/>
            <w:shd w:val="clear" w:color="auto" w:fill="FFFFFF"/>
          </w:tcPr>
          <w:p w14:paraId="09A006D5" w14:textId="77777777" w:rsidR="002E6D63" w:rsidRPr="00B37C80" w:rsidRDefault="002E6D63" w:rsidP="00811D46">
            <w:pPr>
              <w:spacing w:line="240" w:lineRule="auto"/>
              <w:rPr>
                <w:rFonts w:ascii="Times New Roman" w:hAnsi="Times New Roman"/>
                <w:color w:val="000000"/>
                <w:sz w:val="21"/>
                <w:szCs w:val="21"/>
              </w:rPr>
            </w:pPr>
          </w:p>
        </w:tc>
        <w:tc>
          <w:tcPr>
            <w:tcW w:w="1536" w:type="dxa"/>
            <w:gridSpan w:val="2"/>
            <w:shd w:val="clear" w:color="auto" w:fill="FFFFFF"/>
          </w:tcPr>
          <w:p w14:paraId="5B32D64B" w14:textId="77777777" w:rsidR="002E6D63" w:rsidRPr="00B37C80" w:rsidRDefault="002E6D63" w:rsidP="00811D46">
            <w:pPr>
              <w:spacing w:line="240" w:lineRule="auto"/>
              <w:rPr>
                <w:rFonts w:ascii="Times New Roman" w:hAnsi="Times New Roman"/>
                <w:color w:val="000000"/>
                <w:spacing w:val="-2"/>
                <w:sz w:val="21"/>
                <w:szCs w:val="21"/>
              </w:rPr>
            </w:pPr>
          </w:p>
        </w:tc>
      </w:tr>
      <w:tr w:rsidR="002E6D63" w:rsidRPr="008B4FE6" w14:paraId="1BD2EFDF" w14:textId="77777777" w:rsidTr="003B538D">
        <w:trPr>
          <w:gridAfter w:val="1"/>
          <w:wAfter w:w="10" w:type="dxa"/>
          <w:trHeight w:val="142"/>
        </w:trPr>
        <w:tc>
          <w:tcPr>
            <w:tcW w:w="1535" w:type="dxa"/>
            <w:vMerge/>
            <w:shd w:val="clear" w:color="auto" w:fill="FFFFFF"/>
          </w:tcPr>
          <w:p w14:paraId="5702320C" w14:textId="77777777" w:rsidR="002E6D63" w:rsidRPr="00301959" w:rsidRDefault="002E6D63" w:rsidP="00811D46">
            <w:pPr>
              <w:spacing w:line="240" w:lineRule="auto"/>
              <w:rPr>
                <w:rFonts w:ascii="Times New Roman" w:hAnsi="Times New Roman"/>
                <w:color w:val="000000"/>
                <w:sz w:val="21"/>
                <w:szCs w:val="21"/>
              </w:rPr>
            </w:pPr>
          </w:p>
        </w:tc>
        <w:tc>
          <w:tcPr>
            <w:tcW w:w="1722" w:type="dxa"/>
            <w:gridSpan w:val="4"/>
            <w:shd w:val="clear" w:color="auto" w:fill="FFFFFF"/>
          </w:tcPr>
          <w:p w14:paraId="0A46CD6E" w14:textId="77777777" w:rsidR="002E6D63" w:rsidRPr="00301959" w:rsidRDefault="00705A29"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t>sektor mikro-, małych i średnich przedsiębiorstw</w:t>
            </w:r>
          </w:p>
        </w:tc>
        <w:tc>
          <w:tcPr>
            <w:tcW w:w="768" w:type="dxa"/>
            <w:shd w:val="clear" w:color="auto" w:fill="FFFFFF"/>
          </w:tcPr>
          <w:p w14:paraId="5943AAFC" w14:textId="77777777" w:rsidR="002E6D63" w:rsidRPr="00B37C80" w:rsidRDefault="002E6D63" w:rsidP="00811D46">
            <w:pPr>
              <w:spacing w:line="240" w:lineRule="auto"/>
              <w:rPr>
                <w:rFonts w:ascii="Times New Roman" w:hAnsi="Times New Roman"/>
                <w:color w:val="000000"/>
                <w:sz w:val="21"/>
                <w:szCs w:val="21"/>
              </w:rPr>
            </w:pPr>
          </w:p>
        </w:tc>
        <w:tc>
          <w:tcPr>
            <w:tcW w:w="1536" w:type="dxa"/>
            <w:gridSpan w:val="2"/>
            <w:shd w:val="clear" w:color="auto" w:fill="FFFFFF"/>
          </w:tcPr>
          <w:p w14:paraId="14035DF7" w14:textId="77777777" w:rsidR="002E6D63" w:rsidRPr="00B37C80" w:rsidRDefault="002E6D63" w:rsidP="00811D46">
            <w:pPr>
              <w:spacing w:line="240" w:lineRule="auto"/>
              <w:rPr>
                <w:rFonts w:ascii="Times New Roman" w:hAnsi="Times New Roman"/>
                <w:color w:val="000000"/>
                <w:sz w:val="21"/>
                <w:szCs w:val="21"/>
              </w:rPr>
            </w:pPr>
          </w:p>
        </w:tc>
        <w:tc>
          <w:tcPr>
            <w:tcW w:w="768" w:type="dxa"/>
            <w:shd w:val="clear" w:color="auto" w:fill="FFFFFF"/>
          </w:tcPr>
          <w:p w14:paraId="60388D18" w14:textId="77777777" w:rsidR="002E6D63" w:rsidRPr="00B37C80" w:rsidRDefault="002E6D63" w:rsidP="00811D46">
            <w:pPr>
              <w:spacing w:line="240" w:lineRule="auto"/>
              <w:rPr>
                <w:rFonts w:ascii="Times New Roman" w:hAnsi="Times New Roman"/>
                <w:color w:val="000000"/>
                <w:sz w:val="21"/>
                <w:szCs w:val="21"/>
              </w:rPr>
            </w:pPr>
          </w:p>
        </w:tc>
        <w:tc>
          <w:tcPr>
            <w:tcW w:w="768" w:type="dxa"/>
            <w:shd w:val="clear" w:color="auto" w:fill="FFFFFF"/>
          </w:tcPr>
          <w:p w14:paraId="7489ACAE" w14:textId="77777777" w:rsidR="002E6D63" w:rsidRPr="00B37C80" w:rsidRDefault="002E6D63" w:rsidP="00811D46">
            <w:pPr>
              <w:spacing w:line="240" w:lineRule="auto"/>
              <w:rPr>
                <w:rFonts w:ascii="Times New Roman" w:hAnsi="Times New Roman"/>
                <w:color w:val="000000"/>
                <w:sz w:val="21"/>
                <w:szCs w:val="21"/>
              </w:rPr>
            </w:pPr>
          </w:p>
        </w:tc>
        <w:tc>
          <w:tcPr>
            <w:tcW w:w="1536" w:type="dxa"/>
            <w:gridSpan w:val="2"/>
            <w:shd w:val="clear" w:color="auto" w:fill="FFFFFF"/>
          </w:tcPr>
          <w:p w14:paraId="60B27CAE" w14:textId="77777777" w:rsidR="002E6D63" w:rsidRPr="00B37C80" w:rsidRDefault="002E6D63" w:rsidP="00811D46">
            <w:pPr>
              <w:spacing w:line="240" w:lineRule="auto"/>
              <w:rPr>
                <w:rFonts w:ascii="Times New Roman" w:hAnsi="Times New Roman"/>
                <w:color w:val="000000"/>
                <w:sz w:val="21"/>
                <w:szCs w:val="21"/>
              </w:rPr>
            </w:pPr>
          </w:p>
        </w:tc>
        <w:tc>
          <w:tcPr>
            <w:tcW w:w="768" w:type="dxa"/>
            <w:shd w:val="clear" w:color="auto" w:fill="FFFFFF"/>
          </w:tcPr>
          <w:p w14:paraId="3A660796" w14:textId="77777777" w:rsidR="002E6D63" w:rsidRPr="00B37C80" w:rsidRDefault="002E6D63" w:rsidP="00811D46">
            <w:pPr>
              <w:spacing w:line="240" w:lineRule="auto"/>
              <w:rPr>
                <w:rFonts w:ascii="Times New Roman" w:hAnsi="Times New Roman"/>
                <w:color w:val="000000"/>
                <w:sz w:val="21"/>
                <w:szCs w:val="21"/>
              </w:rPr>
            </w:pPr>
          </w:p>
        </w:tc>
        <w:tc>
          <w:tcPr>
            <w:tcW w:w="1536" w:type="dxa"/>
            <w:gridSpan w:val="2"/>
            <w:shd w:val="clear" w:color="auto" w:fill="FFFFFF"/>
          </w:tcPr>
          <w:p w14:paraId="773DE04D" w14:textId="77777777" w:rsidR="002E6D63" w:rsidRPr="00B37C80" w:rsidRDefault="002E6D63" w:rsidP="00811D46">
            <w:pPr>
              <w:spacing w:line="240" w:lineRule="auto"/>
              <w:rPr>
                <w:rFonts w:ascii="Times New Roman" w:hAnsi="Times New Roman"/>
                <w:color w:val="000000"/>
                <w:spacing w:val="-2"/>
                <w:sz w:val="21"/>
                <w:szCs w:val="21"/>
              </w:rPr>
            </w:pPr>
          </w:p>
        </w:tc>
      </w:tr>
      <w:tr w:rsidR="002E6D63" w:rsidRPr="008B4FE6" w14:paraId="7740473C" w14:textId="77777777" w:rsidTr="003B538D">
        <w:trPr>
          <w:gridAfter w:val="1"/>
          <w:wAfter w:w="10" w:type="dxa"/>
          <w:trHeight w:val="142"/>
        </w:trPr>
        <w:tc>
          <w:tcPr>
            <w:tcW w:w="1535" w:type="dxa"/>
            <w:vMerge/>
            <w:shd w:val="clear" w:color="auto" w:fill="FFFFFF"/>
          </w:tcPr>
          <w:p w14:paraId="06490845" w14:textId="77777777" w:rsidR="002E6D63" w:rsidRPr="00301959" w:rsidRDefault="002E6D63" w:rsidP="00811D46">
            <w:pPr>
              <w:spacing w:line="240" w:lineRule="auto"/>
              <w:rPr>
                <w:rFonts w:ascii="Times New Roman" w:hAnsi="Times New Roman"/>
                <w:color w:val="000000"/>
                <w:sz w:val="21"/>
                <w:szCs w:val="21"/>
              </w:rPr>
            </w:pPr>
          </w:p>
        </w:tc>
        <w:tc>
          <w:tcPr>
            <w:tcW w:w="1722" w:type="dxa"/>
            <w:gridSpan w:val="4"/>
            <w:shd w:val="clear" w:color="auto" w:fill="FFFFFF"/>
          </w:tcPr>
          <w:p w14:paraId="3ACEF2C4" w14:textId="77777777" w:rsidR="002E6D63" w:rsidRPr="00301959" w:rsidRDefault="00A92BAF" w:rsidP="00811D46">
            <w:pPr>
              <w:spacing w:line="240" w:lineRule="auto"/>
              <w:rPr>
                <w:rFonts w:ascii="Times New Roman" w:hAnsi="Times New Roman"/>
                <w:color w:val="000000"/>
                <w:sz w:val="21"/>
                <w:szCs w:val="21"/>
              </w:rPr>
            </w:pPr>
            <w:r>
              <w:rPr>
                <w:rFonts w:ascii="Times New Roman" w:hAnsi="Times New Roman"/>
                <w:sz w:val="21"/>
                <w:szCs w:val="21"/>
              </w:rPr>
              <w:t xml:space="preserve">rodzina, </w:t>
            </w:r>
            <w:r w:rsidR="009E3C4B" w:rsidRPr="00301959">
              <w:rPr>
                <w:rFonts w:ascii="Times New Roman" w:hAnsi="Times New Roman"/>
                <w:sz w:val="21"/>
                <w:szCs w:val="21"/>
              </w:rPr>
              <w:t>o</w:t>
            </w:r>
            <w:r w:rsidR="002E6D63" w:rsidRPr="00301959">
              <w:rPr>
                <w:rFonts w:ascii="Times New Roman" w:hAnsi="Times New Roman"/>
                <w:sz w:val="21"/>
                <w:szCs w:val="21"/>
              </w:rPr>
              <w:t>bywatele oraz gospodarstwa domowe</w:t>
            </w:r>
          </w:p>
        </w:tc>
        <w:tc>
          <w:tcPr>
            <w:tcW w:w="768" w:type="dxa"/>
            <w:shd w:val="clear" w:color="auto" w:fill="FFFFFF"/>
          </w:tcPr>
          <w:p w14:paraId="30442FC8" w14:textId="77777777" w:rsidR="002E6D63" w:rsidRPr="00B37C80" w:rsidRDefault="002E6D63" w:rsidP="00811D46">
            <w:pPr>
              <w:spacing w:line="240" w:lineRule="auto"/>
              <w:rPr>
                <w:rFonts w:ascii="Times New Roman" w:hAnsi="Times New Roman"/>
                <w:color w:val="000000"/>
                <w:sz w:val="21"/>
                <w:szCs w:val="21"/>
              </w:rPr>
            </w:pPr>
          </w:p>
        </w:tc>
        <w:tc>
          <w:tcPr>
            <w:tcW w:w="1536" w:type="dxa"/>
            <w:gridSpan w:val="2"/>
            <w:shd w:val="clear" w:color="auto" w:fill="FFFFFF"/>
          </w:tcPr>
          <w:p w14:paraId="42E9D8AF" w14:textId="77777777" w:rsidR="002E6D63" w:rsidRPr="00B37C80" w:rsidRDefault="002E6D63" w:rsidP="00811D46">
            <w:pPr>
              <w:spacing w:line="240" w:lineRule="auto"/>
              <w:rPr>
                <w:rFonts w:ascii="Times New Roman" w:hAnsi="Times New Roman"/>
                <w:color w:val="000000"/>
                <w:sz w:val="21"/>
                <w:szCs w:val="21"/>
              </w:rPr>
            </w:pPr>
          </w:p>
        </w:tc>
        <w:tc>
          <w:tcPr>
            <w:tcW w:w="768" w:type="dxa"/>
            <w:shd w:val="clear" w:color="auto" w:fill="FFFFFF"/>
          </w:tcPr>
          <w:p w14:paraId="202A80ED" w14:textId="77777777" w:rsidR="002E6D63" w:rsidRPr="00B37C80" w:rsidRDefault="002E6D63" w:rsidP="00811D46">
            <w:pPr>
              <w:spacing w:line="240" w:lineRule="auto"/>
              <w:rPr>
                <w:rFonts w:ascii="Times New Roman" w:hAnsi="Times New Roman"/>
                <w:color w:val="000000"/>
                <w:sz w:val="21"/>
                <w:szCs w:val="21"/>
              </w:rPr>
            </w:pPr>
          </w:p>
        </w:tc>
        <w:tc>
          <w:tcPr>
            <w:tcW w:w="768" w:type="dxa"/>
            <w:shd w:val="clear" w:color="auto" w:fill="FFFFFF"/>
          </w:tcPr>
          <w:p w14:paraId="19A0C54A" w14:textId="77777777" w:rsidR="002E6D63" w:rsidRPr="00B37C80" w:rsidRDefault="002E6D63" w:rsidP="00811D46">
            <w:pPr>
              <w:spacing w:line="240" w:lineRule="auto"/>
              <w:rPr>
                <w:rFonts w:ascii="Times New Roman" w:hAnsi="Times New Roman"/>
                <w:color w:val="000000"/>
                <w:sz w:val="21"/>
                <w:szCs w:val="21"/>
              </w:rPr>
            </w:pPr>
          </w:p>
        </w:tc>
        <w:tc>
          <w:tcPr>
            <w:tcW w:w="1536" w:type="dxa"/>
            <w:gridSpan w:val="2"/>
            <w:shd w:val="clear" w:color="auto" w:fill="FFFFFF"/>
          </w:tcPr>
          <w:p w14:paraId="47BD5C68" w14:textId="77777777" w:rsidR="002E6D63" w:rsidRPr="00B37C80" w:rsidRDefault="002E6D63" w:rsidP="00811D46">
            <w:pPr>
              <w:spacing w:line="240" w:lineRule="auto"/>
              <w:rPr>
                <w:rFonts w:ascii="Times New Roman" w:hAnsi="Times New Roman"/>
                <w:color w:val="000000"/>
                <w:sz w:val="21"/>
                <w:szCs w:val="21"/>
              </w:rPr>
            </w:pPr>
          </w:p>
        </w:tc>
        <w:tc>
          <w:tcPr>
            <w:tcW w:w="768" w:type="dxa"/>
            <w:shd w:val="clear" w:color="auto" w:fill="FFFFFF"/>
          </w:tcPr>
          <w:p w14:paraId="468EE848" w14:textId="77777777" w:rsidR="002E6D63" w:rsidRPr="00B37C80" w:rsidRDefault="002E6D63" w:rsidP="00811D46">
            <w:pPr>
              <w:spacing w:line="240" w:lineRule="auto"/>
              <w:rPr>
                <w:rFonts w:ascii="Times New Roman" w:hAnsi="Times New Roman"/>
                <w:color w:val="000000"/>
                <w:sz w:val="21"/>
                <w:szCs w:val="21"/>
              </w:rPr>
            </w:pPr>
          </w:p>
        </w:tc>
        <w:tc>
          <w:tcPr>
            <w:tcW w:w="1536" w:type="dxa"/>
            <w:gridSpan w:val="2"/>
            <w:shd w:val="clear" w:color="auto" w:fill="FFFFFF"/>
          </w:tcPr>
          <w:p w14:paraId="7371FE93" w14:textId="77777777" w:rsidR="002E6D63" w:rsidRPr="00B37C80" w:rsidRDefault="002E6D63" w:rsidP="00811D46">
            <w:pPr>
              <w:spacing w:line="240" w:lineRule="auto"/>
              <w:rPr>
                <w:rFonts w:ascii="Times New Roman" w:hAnsi="Times New Roman"/>
                <w:color w:val="000000"/>
                <w:spacing w:val="-2"/>
                <w:sz w:val="21"/>
                <w:szCs w:val="21"/>
              </w:rPr>
            </w:pPr>
          </w:p>
        </w:tc>
      </w:tr>
      <w:tr w:rsidR="002E6D63" w:rsidRPr="008B4FE6" w14:paraId="57D29E4D" w14:textId="77777777" w:rsidTr="003B538D">
        <w:trPr>
          <w:gridAfter w:val="1"/>
          <w:wAfter w:w="10" w:type="dxa"/>
          <w:trHeight w:val="142"/>
        </w:trPr>
        <w:tc>
          <w:tcPr>
            <w:tcW w:w="1535" w:type="dxa"/>
            <w:vMerge/>
            <w:shd w:val="clear" w:color="auto" w:fill="FFFFFF"/>
          </w:tcPr>
          <w:p w14:paraId="77F9B01F" w14:textId="77777777" w:rsidR="002E6D63" w:rsidRPr="00301959" w:rsidRDefault="002E6D63" w:rsidP="00811D46">
            <w:pPr>
              <w:spacing w:line="240" w:lineRule="auto"/>
              <w:rPr>
                <w:rFonts w:ascii="Times New Roman" w:hAnsi="Times New Roman"/>
                <w:color w:val="000000"/>
                <w:sz w:val="21"/>
                <w:szCs w:val="21"/>
              </w:rPr>
            </w:pPr>
          </w:p>
        </w:tc>
        <w:tc>
          <w:tcPr>
            <w:tcW w:w="1722" w:type="dxa"/>
            <w:gridSpan w:val="4"/>
            <w:shd w:val="clear" w:color="auto" w:fill="FFFFFF"/>
          </w:tcPr>
          <w:p w14:paraId="40E681AF" w14:textId="77777777" w:rsidR="002E6D63" w:rsidRPr="00301959" w:rsidRDefault="002E6D63"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301959">
              <w:rPr>
                <w:rFonts w:ascii="Times New Roman" w:hAnsi="Times New Roman"/>
                <w:color w:val="000000"/>
                <w:sz w:val="21"/>
                <w:szCs w:val="21"/>
              </w:rPr>
              <w:instrText xml:space="preserve"> FORMTEXT </w:instrText>
            </w:r>
            <w:r w:rsidRPr="00301959">
              <w:rPr>
                <w:rFonts w:ascii="Times New Roman" w:hAnsi="Times New Roman"/>
                <w:color w:val="000000"/>
                <w:sz w:val="21"/>
                <w:szCs w:val="21"/>
              </w:rPr>
            </w:r>
            <w:r w:rsidRPr="00301959">
              <w:rPr>
                <w:rFonts w:ascii="Times New Roman" w:hAnsi="Times New Roman"/>
                <w:color w:val="000000"/>
                <w:sz w:val="21"/>
                <w:szCs w:val="21"/>
              </w:rPr>
              <w:fldChar w:fldCharType="separate"/>
            </w:r>
            <w:r w:rsidRPr="00301959">
              <w:rPr>
                <w:rFonts w:ascii="Times New Roman" w:hAnsi="Times New Roman"/>
                <w:noProof/>
                <w:color w:val="000000"/>
                <w:sz w:val="21"/>
                <w:szCs w:val="21"/>
              </w:rPr>
              <w:t>(dodaj/usuń)</w:t>
            </w:r>
            <w:r w:rsidRPr="00301959">
              <w:rPr>
                <w:rFonts w:ascii="Times New Roman" w:hAnsi="Times New Roman"/>
                <w:color w:val="000000"/>
                <w:sz w:val="21"/>
                <w:szCs w:val="21"/>
              </w:rPr>
              <w:fldChar w:fldCharType="end"/>
            </w:r>
          </w:p>
        </w:tc>
        <w:tc>
          <w:tcPr>
            <w:tcW w:w="768" w:type="dxa"/>
            <w:shd w:val="clear" w:color="auto" w:fill="FFFFFF"/>
          </w:tcPr>
          <w:p w14:paraId="6609EA1E" w14:textId="77777777" w:rsidR="002E6D63" w:rsidRPr="00B37C80" w:rsidRDefault="002E6D63" w:rsidP="00811D46">
            <w:pPr>
              <w:spacing w:line="240" w:lineRule="auto"/>
              <w:rPr>
                <w:rFonts w:ascii="Times New Roman" w:hAnsi="Times New Roman"/>
                <w:color w:val="000000"/>
                <w:sz w:val="21"/>
                <w:szCs w:val="21"/>
              </w:rPr>
            </w:pPr>
          </w:p>
        </w:tc>
        <w:tc>
          <w:tcPr>
            <w:tcW w:w="1536" w:type="dxa"/>
            <w:gridSpan w:val="2"/>
            <w:shd w:val="clear" w:color="auto" w:fill="FFFFFF"/>
          </w:tcPr>
          <w:p w14:paraId="25676F0C" w14:textId="77777777" w:rsidR="002E6D63" w:rsidRPr="00B37C80" w:rsidRDefault="002E6D63" w:rsidP="00811D46">
            <w:pPr>
              <w:spacing w:line="240" w:lineRule="auto"/>
              <w:rPr>
                <w:rFonts w:ascii="Times New Roman" w:hAnsi="Times New Roman"/>
                <w:color w:val="000000"/>
                <w:sz w:val="21"/>
                <w:szCs w:val="21"/>
              </w:rPr>
            </w:pPr>
          </w:p>
        </w:tc>
        <w:tc>
          <w:tcPr>
            <w:tcW w:w="768" w:type="dxa"/>
            <w:shd w:val="clear" w:color="auto" w:fill="FFFFFF"/>
          </w:tcPr>
          <w:p w14:paraId="0C1BD34A" w14:textId="77777777" w:rsidR="002E6D63" w:rsidRPr="00B37C80" w:rsidRDefault="002E6D63" w:rsidP="00811D46">
            <w:pPr>
              <w:spacing w:line="240" w:lineRule="auto"/>
              <w:rPr>
                <w:rFonts w:ascii="Times New Roman" w:hAnsi="Times New Roman"/>
                <w:color w:val="000000"/>
                <w:sz w:val="21"/>
                <w:szCs w:val="21"/>
              </w:rPr>
            </w:pPr>
          </w:p>
        </w:tc>
        <w:tc>
          <w:tcPr>
            <w:tcW w:w="768" w:type="dxa"/>
            <w:shd w:val="clear" w:color="auto" w:fill="FFFFFF"/>
          </w:tcPr>
          <w:p w14:paraId="22856CA4" w14:textId="77777777" w:rsidR="002E6D63" w:rsidRPr="00B37C80" w:rsidRDefault="002E6D63" w:rsidP="00811D46">
            <w:pPr>
              <w:spacing w:line="240" w:lineRule="auto"/>
              <w:rPr>
                <w:rFonts w:ascii="Times New Roman" w:hAnsi="Times New Roman"/>
                <w:color w:val="000000"/>
                <w:sz w:val="21"/>
                <w:szCs w:val="21"/>
              </w:rPr>
            </w:pPr>
          </w:p>
        </w:tc>
        <w:tc>
          <w:tcPr>
            <w:tcW w:w="1536" w:type="dxa"/>
            <w:gridSpan w:val="2"/>
            <w:shd w:val="clear" w:color="auto" w:fill="FFFFFF"/>
          </w:tcPr>
          <w:p w14:paraId="73A5903D" w14:textId="77777777" w:rsidR="002E6D63" w:rsidRPr="00B37C80" w:rsidRDefault="002E6D63" w:rsidP="00811D46">
            <w:pPr>
              <w:spacing w:line="240" w:lineRule="auto"/>
              <w:rPr>
                <w:rFonts w:ascii="Times New Roman" w:hAnsi="Times New Roman"/>
                <w:color w:val="000000"/>
                <w:sz w:val="21"/>
                <w:szCs w:val="21"/>
              </w:rPr>
            </w:pPr>
          </w:p>
        </w:tc>
        <w:tc>
          <w:tcPr>
            <w:tcW w:w="768" w:type="dxa"/>
            <w:shd w:val="clear" w:color="auto" w:fill="FFFFFF"/>
          </w:tcPr>
          <w:p w14:paraId="319B6AFF" w14:textId="77777777" w:rsidR="002E6D63" w:rsidRPr="00B37C80" w:rsidRDefault="002E6D63" w:rsidP="00811D46">
            <w:pPr>
              <w:spacing w:line="240" w:lineRule="auto"/>
              <w:rPr>
                <w:rFonts w:ascii="Times New Roman" w:hAnsi="Times New Roman"/>
                <w:color w:val="000000"/>
                <w:sz w:val="21"/>
                <w:szCs w:val="21"/>
              </w:rPr>
            </w:pPr>
          </w:p>
        </w:tc>
        <w:tc>
          <w:tcPr>
            <w:tcW w:w="1536" w:type="dxa"/>
            <w:gridSpan w:val="2"/>
            <w:shd w:val="clear" w:color="auto" w:fill="FFFFFF"/>
          </w:tcPr>
          <w:p w14:paraId="326495C6" w14:textId="77777777" w:rsidR="002E6D63" w:rsidRPr="00B37C80" w:rsidRDefault="002E6D63" w:rsidP="00811D46">
            <w:pPr>
              <w:spacing w:line="240" w:lineRule="auto"/>
              <w:rPr>
                <w:rFonts w:ascii="Times New Roman" w:hAnsi="Times New Roman"/>
                <w:color w:val="000000"/>
                <w:spacing w:val="-2"/>
                <w:sz w:val="21"/>
                <w:szCs w:val="21"/>
              </w:rPr>
            </w:pPr>
          </w:p>
        </w:tc>
      </w:tr>
      <w:tr w:rsidR="008A608F" w:rsidRPr="008B4FE6" w14:paraId="5A88A7D5" w14:textId="77777777" w:rsidTr="003B538D">
        <w:trPr>
          <w:gridAfter w:val="1"/>
          <w:wAfter w:w="10" w:type="dxa"/>
          <w:trHeight w:val="142"/>
        </w:trPr>
        <w:tc>
          <w:tcPr>
            <w:tcW w:w="1535" w:type="dxa"/>
            <w:vMerge w:val="restart"/>
            <w:shd w:val="clear" w:color="auto" w:fill="FFFFFF"/>
          </w:tcPr>
          <w:p w14:paraId="460FD3DA" w14:textId="77777777" w:rsidR="008A608F" w:rsidRPr="00301959" w:rsidRDefault="008A608F"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t xml:space="preserve">W </w:t>
            </w:r>
            <w:r w:rsidR="0097181B">
              <w:rPr>
                <w:rFonts w:ascii="Times New Roman" w:hAnsi="Times New Roman"/>
                <w:color w:val="000000"/>
                <w:sz w:val="21"/>
                <w:szCs w:val="21"/>
              </w:rPr>
              <w:t>ujęciu</w:t>
            </w:r>
            <w:r w:rsidR="0097181B" w:rsidRPr="00301959">
              <w:rPr>
                <w:rFonts w:ascii="Times New Roman" w:hAnsi="Times New Roman"/>
                <w:color w:val="000000"/>
                <w:sz w:val="21"/>
                <w:szCs w:val="21"/>
              </w:rPr>
              <w:t xml:space="preserve"> </w:t>
            </w:r>
            <w:r w:rsidRPr="00301959">
              <w:rPr>
                <w:rFonts w:ascii="Times New Roman" w:hAnsi="Times New Roman"/>
                <w:color w:val="000000"/>
                <w:sz w:val="21"/>
                <w:szCs w:val="21"/>
              </w:rPr>
              <w:t>niepieniężnym</w:t>
            </w:r>
          </w:p>
        </w:tc>
        <w:tc>
          <w:tcPr>
            <w:tcW w:w="1722" w:type="dxa"/>
            <w:gridSpan w:val="4"/>
            <w:shd w:val="clear" w:color="auto" w:fill="FFFFFF"/>
          </w:tcPr>
          <w:p w14:paraId="683F30E7" w14:textId="77777777" w:rsidR="008A608F" w:rsidRPr="00301959" w:rsidRDefault="009E3C4B"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t>duże p</w:t>
            </w:r>
            <w:r w:rsidR="008A608F" w:rsidRPr="00301959">
              <w:rPr>
                <w:rFonts w:ascii="Times New Roman" w:hAnsi="Times New Roman"/>
                <w:color w:val="000000"/>
                <w:sz w:val="21"/>
                <w:szCs w:val="21"/>
              </w:rPr>
              <w:t>rzedsiębiorstwa</w:t>
            </w:r>
          </w:p>
        </w:tc>
        <w:tc>
          <w:tcPr>
            <w:tcW w:w="7680" w:type="dxa"/>
            <w:gridSpan w:val="10"/>
            <w:shd w:val="clear" w:color="auto" w:fill="FFFFFF"/>
          </w:tcPr>
          <w:p w14:paraId="5B43FE89" w14:textId="339ADA98" w:rsidR="008A608F" w:rsidRPr="00B37C80" w:rsidRDefault="00D73DE7" w:rsidP="009D3143">
            <w:pPr>
              <w:spacing w:line="240" w:lineRule="auto"/>
              <w:jc w:val="both"/>
              <w:rPr>
                <w:rFonts w:ascii="Times New Roman" w:hAnsi="Times New Roman"/>
                <w:color w:val="000000"/>
                <w:spacing w:val="-2"/>
                <w:sz w:val="21"/>
                <w:szCs w:val="21"/>
              </w:rPr>
            </w:pPr>
            <w:r>
              <w:rPr>
                <w:rFonts w:ascii="Times New Roman" w:hAnsi="Times New Roman"/>
                <w:color w:val="000000"/>
                <w:spacing w:val="-2"/>
                <w:sz w:val="21"/>
                <w:szCs w:val="21"/>
              </w:rPr>
              <w:t xml:space="preserve">Nie przewiduje się zwiększonych obciążeń w związku z aktualizacją obowiązującej od 2022 r. mapy drogowej. Konsekwencje wyższych stawek podatku akcyzowego zostaną bowiem przeniesione na ostatecznych nabywców tych wyrobów. Wyższe ceny detaliczne wyrobów mogą jednak wpłynąć docelowo na obniżenie konsumpcji a w konsekwencji niższe wolumeny sprzedaży. </w:t>
            </w:r>
            <w:r w:rsidR="008C00A6" w:rsidRPr="008C00A6">
              <w:rPr>
                <w:rFonts w:ascii="Times New Roman" w:hAnsi="Times New Roman"/>
                <w:color w:val="000000"/>
                <w:spacing w:val="-2"/>
                <w:sz w:val="21"/>
                <w:szCs w:val="21"/>
              </w:rPr>
              <w:t>Projektowane zmiany w ustawie o podatku akcyzowym spowodują objęcie przedsiębiorstw, które produkują, importują</w:t>
            </w:r>
            <w:r w:rsidR="00364CF0">
              <w:rPr>
                <w:rFonts w:ascii="Times New Roman" w:hAnsi="Times New Roman"/>
                <w:color w:val="000000"/>
                <w:spacing w:val="-2"/>
                <w:sz w:val="21"/>
                <w:szCs w:val="21"/>
              </w:rPr>
              <w:t xml:space="preserve"> lub</w:t>
            </w:r>
            <w:r w:rsidR="008C00A6" w:rsidRPr="008C00A6">
              <w:rPr>
                <w:rFonts w:ascii="Times New Roman" w:hAnsi="Times New Roman"/>
                <w:color w:val="000000"/>
                <w:spacing w:val="-2"/>
                <w:sz w:val="21"/>
                <w:szCs w:val="21"/>
              </w:rPr>
              <w:t xml:space="preserve"> nabywają wewnątrzwspólnotowo </w:t>
            </w:r>
            <w:r w:rsidR="008C00A6">
              <w:rPr>
                <w:rFonts w:ascii="Times New Roman" w:hAnsi="Times New Roman"/>
                <w:color w:val="000000"/>
                <w:spacing w:val="-2"/>
                <w:sz w:val="21"/>
                <w:szCs w:val="21"/>
              </w:rPr>
              <w:t>urządzenia do waporyzacji</w:t>
            </w:r>
            <w:r w:rsidR="002F777A">
              <w:rPr>
                <w:rFonts w:ascii="Times New Roman" w:hAnsi="Times New Roman"/>
                <w:color w:val="000000"/>
                <w:spacing w:val="-2"/>
                <w:sz w:val="21"/>
                <w:szCs w:val="21"/>
              </w:rPr>
              <w:t xml:space="preserve"> obowiązkiem </w:t>
            </w:r>
            <w:r w:rsidR="00DF1AE3">
              <w:rPr>
                <w:rFonts w:ascii="Times New Roman" w:hAnsi="Times New Roman"/>
                <w:color w:val="000000"/>
                <w:spacing w:val="-2"/>
                <w:sz w:val="21"/>
                <w:szCs w:val="21"/>
              </w:rPr>
              <w:t xml:space="preserve">rejestracji w Centralnym Rejestrze Podmiotów Akcyzowych, </w:t>
            </w:r>
            <w:r w:rsidR="002F777A">
              <w:rPr>
                <w:rFonts w:ascii="Times New Roman" w:hAnsi="Times New Roman"/>
                <w:color w:val="000000"/>
                <w:spacing w:val="-2"/>
                <w:sz w:val="21"/>
                <w:szCs w:val="21"/>
              </w:rPr>
              <w:t xml:space="preserve">składania deklaracji akcyzowych oraz prowadzenia </w:t>
            </w:r>
            <w:r w:rsidR="00497482">
              <w:rPr>
                <w:rFonts w:ascii="Times New Roman" w:hAnsi="Times New Roman"/>
                <w:color w:val="000000"/>
                <w:spacing w:val="-2"/>
                <w:sz w:val="21"/>
                <w:szCs w:val="21"/>
              </w:rPr>
              <w:t xml:space="preserve">ich </w:t>
            </w:r>
            <w:r w:rsidR="002F777A">
              <w:rPr>
                <w:rFonts w:ascii="Times New Roman" w:hAnsi="Times New Roman"/>
                <w:color w:val="000000"/>
                <w:spacing w:val="-2"/>
                <w:sz w:val="21"/>
                <w:szCs w:val="21"/>
              </w:rPr>
              <w:t>ewidencji</w:t>
            </w:r>
            <w:r w:rsidR="00DF1AE3">
              <w:rPr>
                <w:rFonts w:ascii="Times New Roman" w:hAnsi="Times New Roman"/>
                <w:color w:val="000000"/>
                <w:spacing w:val="-2"/>
                <w:sz w:val="21"/>
                <w:szCs w:val="21"/>
              </w:rPr>
              <w:t>, a także oznaczania podatkowymi i legalizacyjnymi znakami akcyzy</w:t>
            </w:r>
            <w:r w:rsidR="008C00A6" w:rsidRPr="008C00A6">
              <w:rPr>
                <w:rFonts w:ascii="Times New Roman" w:hAnsi="Times New Roman"/>
                <w:color w:val="000000"/>
                <w:spacing w:val="-2"/>
                <w:sz w:val="21"/>
                <w:szCs w:val="21"/>
              </w:rPr>
              <w:t>.</w:t>
            </w:r>
            <w:r w:rsidR="002A7C30">
              <w:rPr>
                <w:rFonts w:ascii="Times New Roman" w:hAnsi="Times New Roman"/>
                <w:color w:val="000000"/>
                <w:spacing w:val="-2"/>
                <w:sz w:val="21"/>
                <w:szCs w:val="21"/>
              </w:rPr>
              <w:t xml:space="preserve"> </w:t>
            </w:r>
          </w:p>
        </w:tc>
      </w:tr>
      <w:tr w:rsidR="008A608F" w:rsidRPr="008B4FE6" w14:paraId="7AB76F29" w14:textId="77777777" w:rsidTr="003B538D">
        <w:trPr>
          <w:gridAfter w:val="1"/>
          <w:wAfter w:w="10" w:type="dxa"/>
          <w:trHeight w:val="142"/>
        </w:trPr>
        <w:tc>
          <w:tcPr>
            <w:tcW w:w="1535" w:type="dxa"/>
            <w:vMerge/>
            <w:shd w:val="clear" w:color="auto" w:fill="FFFFFF"/>
          </w:tcPr>
          <w:p w14:paraId="479B7CF5" w14:textId="77777777" w:rsidR="008A608F" w:rsidRPr="00301959" w:rsidRDefault="008A608F" w:rsidP="00811D46">
            <w:pPr>
              <w:spacing w:line="240" w:lineRule="auto"/>
              <w:rPr>
                <w:rFonts w:ascii="Times New Roman" w:hAnsi="Times New Roman"/>
                <w:color w:val="000000"/>
                <w:sz w:val="21"/>
                <w:szCs w:val="21"/>
              </w:rPr>
            </w:pPr>
          </w:p>
        </w:tc>
        <w:tc>
          <w:tcPr>
            <w:tcW w:w="1722" w:type="dxa"/>
            <w:gridSpan w:val="4"/>
            <w:shd w:val="clear" w:color="auto" w:fill="FFFFFF"/>
          </w:tcPr>
          <w:p w14:paraId="33159008" w14:textId="77777777" w:rsidR="008A608F" w:rsidRPr="00301959" w:rsidRDefault="009E3C4B"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t>s</w:t>
            </w:r>
            <w:r w:rsidR="008A608F" w:rsidRPr="00301959">
              <w:rPr>
                <w:rFonts w:ascii="Times New Roman" w:hAnsi="Times New Roman"/>
                <w:color w:val="000000"/>
                <w:sz w:val="21"/>
                <w:szCs w:val="21"/>
              </w:rPr>
              <w:t>ektor mikro-, małych i średnich przedsiębiorstw</w:t>
            </w:r>
          </w:p>
        </w:tc>
        <w:tc>
          <w:tcPr>
            <w:tcW w:w="7680" w:type="dxa"/>
            <w:gridSpan w:val="10"/>
            <w:shd w:val="clear" w:color="auto" w:fill="FFFFFF"/>
          </w:tcPr>
          <w:p w14:paraId="5D435241" w14:textId="4ECE2F66" w:rsidR="008A608F" w:rsidRPr="00B37C80" w:rsidRDefault="00D73DE7" w:rsidP="009D3143">
            <w:pPr>
              <w:spacing w:line="240" w:lineRule="auto"/>
              <w:jc w:val="both"/>
              <w:rPr>
                <w:rFonts w:ascii="Times New Roman" w:hAnsi="Times New Roman"/>
                <w:color w:val="000000"/>
                <w:spacing w:val="-2"/>
                <w:sz w:val="21"/>
                <w:szCs w:val="21"/>
              </w:rPr>
            </w:pPr>
            <w:r>
              <w:rPr>
                <w:rFonts w:ascii="Times New Roman" w:hAnsi="Times New Roman"/>
                <w:color w:val="000000"/>
                <w:spacing w:val="-2"/>
                <w:sz w:val="21"/>
                <w:szCs w:val="21"/>
              </w:rPr>
              <w:t>Przedsiębiorcy prowadzący sprzedaż detaliczną używek objętych projektowaną regulacją</w:t>
            </w:r>
            <w:r w:rsidR="00B1633E">
              <w:rPr>
                <w:rFonts w:ascii="Times New Roman" w:hAnsi="Times New Roman"/>
                <w:color w:val="000000"/>
                <w:spacing w:val="-2"/>
                <w:sz w:val="21"/>
                <w:szCs w:val="21"/>
              </w:rPr>
              <w:t>, tj. akcyzową mapą drogową,</w:t>
            </w:r>
            <w:r>
              <w:rPr>
                <w:rFonts w:ascii="Times New Roman" w:hAnsi="Times New Roman"/>
                <w:color w:val="000000"/>
                <w:spacing w:val="-2"/>
                <w:sz w:val="21"/>
                <w:szCs w:val="21"/>
              </w:rPr>
              <w:t xml:space="preserve"> mogą zauważyć obniżenie popytu na te wyroby. </w:t>
            </w:r>
            <w:r w:rsidR="008C00A6" w:rsidRPr="008C00A6">
              <w:rPr>
                <w:rFonts w:ascii="Times New Roman" w:hAnsi="Times New Roman"/>
                <w:color w:val="000000"/>
                <w:spacing w:val="-2"/>
                <w:sz w:val="21"/>
                <w:szCs w:val="21"/>
              </w:rPr>
              <w:t>Projektowane zmiany w ustawie o podatku akcyzowym spowodują objęcie mikro-, małych i średnich przedsiębiorstw, które produkują,</w:t>
            </w:r>
            <w:r w:rsidR="00B1633E">
              <w:rPr>
                <w:rFonts w:ascii="Times New Roman" w:hAnsi="Times New Roman"/>
                <w:color w:val="000000"/>
                <w:spacing w:val="-2"/>
                <w:sz w:val="21"/>
                <w:szCs w:val="21"/>
              </w:rPr>
              <w:t xml:space="preserve"> </w:t>
            </w:r>
            <w:r w:rsidR="008C00A6" w:rsidRPr="008C00A6">
              <w:rPr>
                <w:rFonts w:ascii="Times New Roman" w:hAnsi="Times New Roman"/>
                <w:color w:val="000000"/>
                <w:spacing w:val="-2"/>
                <w:sz w:val="21"/>
                <w:szCs w:val="21"/>
              </w:rPr>
              <w:t>importują</w:t>
            </w:r>
            <w:r w:rsidR="00364CF0">
              <w:rPr>
                <w:rFonts w:ascii="Times New Roman" w:hAnsi="Times New Roman"/>
                <w:color w:val="000000"/>
                <w:spacing w:val="-2"/>
                <w:sz w:val="21"/>
                <w:szCs w:val="21"/>
              </w:rPr>
              <w:t xml:space="preserve"> lub</w:t>
            </w:r>
            <w:r w:rsidR="008C00A6" w:rsidRPr="008C00A6">
              <w:rPr>
                <w:rFonts w:ascii="Times New Roman" w:hAnsi="Times New Roman"/>
                <w:color w:val="000000"/>
                <w:spacing w:val="-2"/>
                <w:sz w:val="21"/>
                <w:szCs w:val="21"/>
              </w:rPr>
              <w:t xml:space="preserve"> nabywają wewnątrzwspólnotowo </w:t>
            </w:r>
            <w:r w:rsidR="008C00A6">
              <w:rPr>
                <w:rFonts w:ascii="Times New Roman" w:hAnsi="Times New Roman"/>
                <w:color w:val="000000"/>
                <w:spacing w:val="-2"/>
                <w:sz w:val="21"/>
                <w:szCs w:val="21"/>
              </w:rPr>
              <w:t>urządzenia do waporyzacji</w:t>
            </w:r>
            <w:r w:rsidR="002F777A">
              <w:rPr>
                <w:rFonts w:ascii="Times New Roman" w:hAnsi="Times New Roman"/>
                <w:color w:val="000000"/>
                <w:spacing w:val="-2"/>
                <w:sz w:val="21"/>
                <w:szCs w:val="21"/>
              </w:rPr>
              <w:t xml:space="preserve"> obowiązkiem </w:t>
            </w:r>
            <w:r w:rsidR="00DF1AE3">
              <w:rPr>
                <w:rFonts w:ascii="Times New Roman" w:hAnsi="Times New Roman"/>
                <w:color w:val="000000"/>
                <w:spacing w:val="-2"/>
                <w:sz w:val="21"/>
                <w:szCs w:val="21"/>
              </w:rPr>
              <w:t xml:space="preserve">rejestracji w Centralnym Rejestrze Podmiotów Akcyzowych, </w:t>
            </w:r>
            <w:r w:rsidR="002F777A">
              <w:rPr>
                <w:rFonts w:ascii="Times New Roman" w:hAnsi="Times New Roman"/>
                <w:color w:val="000000"/>
                <w:spacing w:val="-2"/>
                <w:sz w:val="21"/>
                <w:szCs w:val="21"/>
              </w:rPr>
              <w:t xml:space="preserve">składania deklaracji akcyzowych oraz prowadzenia </w:t>
            </w:r>
            <w:r w:rsidR="00DF1AE3">
              <w:rPr>
                <w:rFonts w:ascii="Times New Roman" w:hAnsi="Times New Roman"/>
                <w:color w:val="000000"/>
                <w:spacing w:val="-2"/>
                <w:sz w:val="21"/>
                <w:szCs w:val="21"/>
              </w:rPr>
              <w:t xml:space="preserve">ich </w:t>
            </w:r>
            <w:r w:rsidR="002F777A">
              <w:rPr>
                <w:rFonts w:ascii="Times New Roman" w:hAnsi="Times New Roman"/>
                <w:color w:val="000000"/>
                <w:spacing w:val="-2"/>
                <w:sz w:val="21"/>
                <w:szCs w:val="21"/>
              </w:rPr>
              <w:t>ewidencji</w:t>
            </w:r>
            <w:r w:rsidR="00DF1AE3">
              <w:rPr>
                <w:rFonts w:ascii="Times New Roman" w:hAnsi="Times New Roman"/>
                <w:color w:val="000000"/>
                <w:spacing w:val="-2"/>
                <w:sz w:val="21"/>
                <w:szCs w:val="21"/>
              </w:rPr>
              <w:t>,</w:t>
            </w:r>
            <w:r w:rsidR="00DF1AE3">
              <w:t xml:space="preserve"> </w:t>
            </w:r>
            <w:r w:rsidR="00DF1AE3" w:rsidRPr="00DF1AE3">
              <w:rPr>
                <w:rFonts w:ascii="Times New Roman" w:hAnsi="Times New Roman"/>
                <w:color w:val="000000"/>
                <w:spacing w:val="-2"/>
                <w:sz w:val="21"/>
                <w:szCs w:val="21"/>
              </w:rPr>
              <w:t xml:space="preserve">a także oznaczania podatkowymi i legalizacyjnymi znakami akcyzy. </w:t>
            </w:r>
          </w:p>
        </w:tc>
      </w:tr>
      <w:tr w:rsidR="009E3C4B" w:rsidRPr="008B4FE6" w14:paraId="0C00E8D2" w14:textId="77777777" w:rsidTr="003B538D">
        <w:trPr>
          <w:gridAfter w:val="1"/>
          <w:wAfter w:w="10" w:type="dxa"/>
          <w:trHeight w:val="596"/>
        </w:trPr>
        <w:tc>
          <w:tcPr>
            <w:tcW w:w="1535" w:type="dxa"/>
            <w:vMerge/>
            <w:shd w:val="clear" w:color="auto" w:fill="FFFFFF"/>
          </w:tcPr>
          <w:p w14:paraId="6A307925" w14:textId="77777777" w:rsidR="009E3C4B" w:rsidRPr="00301959" w:rsidRDefault="009E3C4B" w:rsidP="00811D46">
            <w:pPr>
              <w:spacing w:line="240" w:lineRule="auto"/>
              <w:rPr>
                <w:rFonts w:ascii="Times New Roman" w:hAnsi="Times New Roman"/>
                <w:color w:val="000000"/>
                <w:sz w:val="21"/>
                <w:szCs w:val="21"/>
              </w:rPr>
            </w:pPr>
          </w:p>
        </w:tc>
        <w:tc>
          <w:tcPr>
            <w:tcW w:w="1722" w:type="dxa"/>
            <w:gridSpan w:val="4"/>
            <w:shd w:val="clear" w:color="auto" w:fill="FFFFFF"/>
          </w:tcPr>
          <w:p w14:paraId="60A46704" w14:textId="77777777" w:rsidR="009E3C4B" w:rsidRPr="00301959" w:rsidRDefault="00A92BAF" w:rsidP="00955774">
            <w:pPr>
              <w:tabs>
                <w:tab w:val="right" w:pos="1936"/>
              </w:tabs>
              <w:spacing w:line="240" w:lineRule="auto"/>
              <w:rPr>
                <w:rFonts w:ascii="Times New Roman" w:hAnsi="Times New Roman"/>
                <w:color w:val="000000"/>
                <w:sz w:val="21"/>
                <w:szCs w:val="21"/>
              </w:rPr>
            </w:pPr>
            <w:r>
              <w:rPr>
                <w:rFonts w:ascii="Times New Roman" w:hAnsi="Times New Roman"/>
                <w:sz w:val="21"/>
                <w:szCs w:val="21"/>
              </w:rPr>
              <w:t xml:space="preserve">rodzina, </w:t>
            </w:r>
            <w:r w:rsidR="009E3C4B" w:rsidRPr="00301959">
              <w:rPr>
                <w:rFonts w:ascii="Times New Roman" w:hAnsi="Times New Roman"/>
                <w:sz w:val="21"/>
                <w:szCs w:val="21"/>
              </w:rPr>
              <w:t>obywatele oraz gospodarstwa domowe</w:t>
            </w:r>
            <w:r w:rsidR="009E3C4B" w:rsidRPr="00301959">
              <w:rPr>
                <w:rFonts w:ascii="Times New Roman" w:hAnsi="Times New Roman"/>
                <w:color w:val="000000"/>
                <w:sz w:val="21"/>
                <w:szCs w:val="21"/>
              </w:rPr>
              <w:t xml:space="preserve"> </w:t>
            </w:r>
          </w:p>
        </w:tc>
        <w:tc>
          <w:tcPr>
            <w:tcW w:w="7680" w:type="dxa"/>
            <w:gridSpan w:val="10"/>
            <w:shd w:val="clear" w:color="auto" w:fill="FFFFFF"/>
          </w:tcPr>
          <w:p w14:paraId="1E10F7D8" w14:textId="598615A6" w:rsidR="009E3C4B" w:rsidRPr="00B37C80" w:rsidRDefault="00A2001C" w:rsidP="00463D8B">
            <w:pPr>
              <w:rPr>
                <w:rFonts w:ascii="Times New Roman" w:hAnsi="Times New Roman"/>
                <w:color w:val="000000"/>
                <w:spacing w:val="-2"/>
                <w:sz w:val="21"/>
                <w:szCs w:val="21"/>
              </w:rPr>
            </w:pPr>
            <w:r>
              <w:rPr>
                <w:rFonts w:ascii="Times New Roman" w:hAnsi="Times New Roman"/>
                <w:color w:val="000000"/>
                <w:spacing w:val="-2"/>
                <w:sz w:val="21"/>
                <w:szCs w:val="21"/>
              </w:rPr>
              <w:t>Należy liczyć się ze zwiększonymi wydatkami w przypadku gospodarstw domowych, w których nabywane są używki objęte zakresem merytorycznym projektowanej regulacji. W związku z tym należy spodziewać się stopniowej rezygnacji z konsumpcji wyżej opodatkowanych, a co za tym idzie droższych wyrobów.</w:t>
            </w:r>
            <w:r w:rsidR="002F2D9D">
              <w:rPr>
                <w:rFonts w:ascii="Times New Roman" w:hAnsi="Times New Roman"/>
                <w:color w:val="000000"/>
                <w:spacing w:val="-2"/>
                <w:sz w:val="21"/>
                <w:szCs w:val="21"/>
              </w:rPr>
              <w:t xml:space="preserve"> Brak wpływu na osoby niepełnosprawne i starsze.</w:t>
            </w:r>
          </w:p>
        </w:tc>
      </w:tr>
      <w:tr w:rsidR="008A608F" w:rsidRPr="008B4FE6" w14:paraId="2869F389" w14:textId="77777777" w:rsidTr="003B538D">
        <w:trPr>
          <w:gridAfter w:val="1"/>
          <w:wAfter w:w="10" w:type="dxa"/>
          <w:trHeight w:val="240"/>
        </w:trPr>
        <w:tc>
          <w:tcPr>
            <w:tcW w:w="1535" w:type="dxa"/>
            <w:vMerge/>
            <w:shd w:val="clear" w:color="auto" w:fill="FFFFFF"/>
          </w:tcPr>
          <w:p w14:paraId="19F0817B" w14:textId="77777777" w:rsidR="008A608F" w:rsidRPr="00301959" w:rsidRDefault="008A608F" w:rsidP="00811D46">
            <w:pPr>
              <w:spacing w:line="240" w:lineRule="auto"/>
              <w:rPr>
                <w:rFonts w:ascii="Times New Roman" w:hAnsi="Times New Roman"/>
                <w:color w:val="000000"/>
                <w:sz w:val="21"/>
                <w:szCs w:val="21"/>
              </w:rPr>
            </w:pPr>
          </w:p>
        </w:tc>
        <w:tc>
          <w:tcPr>
            <w:tcW w:w="1722" w:type="dxa"/>
            <w:gridSpan w:val="4"/>
            <w:shd w:val="clear" w:color="auto" w:fill="FFFFFF"/>
          </w:tcPr>
          <w:p w14:paraId="3AA40035" w14:textId="77777777" w:rsidR="008A608F" w:rsidRPr="00301959" w:rsidRDefault="008A608F" w:rsidP="00811D46">
            <w:pPr>
              <w:tabs>
                <w:tab w:val="right" w:pos="1936"/>
              </w:tabs>
              <w:rPr>
                <w:rFonts w:ascii="Times New Roman" w:hAnsi="Times New Roman"/>
                <w:sz w:val="21"/>
                <w:szCs w:val="21"/>
              </w:rPr>
            </w:pPr>
            <w:r w:rsidRPr="00301959">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301959">
              <w:rPr>
                <w:rFonts w:ascii="Times New Roman" w:hAnsi="Times New Roman"/>
                <w:color w:val="000000"/>
                <w:sz w:val="21"/>
                <w:szCs w:val="21"/>
              </w:rPr>
              <w:instrText xml:space="preserve"> FORMTEXT </w:instrText>
            </w:r>
            <w:r w:rsidRPr="00301959">
              <w:rPr>
                <w:rFonts w:ascii="Times New Roman" w:hAnsi="Times New Roman"/>
                <w:color w:val="000000"/>
                <w:sz w:val="21"/>
                <w:szCs w:val="21"/>
              </w:rPr>
            </w:r>
            <w:r w:rsidRPr="00301959">
              <w:rPr>
                <w:rFonts w:ascii="Times New Roman" w:hAnsi="Times New Roman"/>
                <w:color w:val="000000"/>
                <w:sz w:val="21"/>
                <w:szCs w:val="21"/>
              </w:rPr>
              <w:fldChar w:fldCharType="separate"/>
            </w:r>
            <w:r w:rsidRPr="00301959">
              <w:rPr>
                <w:rFonts w:ascii="Times New Roman" w:hAnsi="Times New Roman"/>
                <w:noProof/>
                <w:color w:val="000000"/>
                <w:sz w:val="21"/>
                <w:szCs w:val="21"/>
              </w:rPr>
              <w:t>(dodaj/usuń)</w:t>
            </w:r>
            <w:r w:rsidRPr="00301959">
              <w:rPr>
                <w:rFonts w:ascii="Times New Roman" w:hAnsi="Times New Roman"/>
                <w:color w:val="000000"/>
                <w:sz w:val="21"/>
                <w:szCs w:val="21"/>
              </w:rPr>
              <w:fldChar w:fldCharType="end"/>
            </w:r>
          </w:p>
        </w:tc>
        <w:tc>
          <w:tcPr>
            <w:tcW w:w="7680" w:type="dxa"/>
            <w:gridSpan w:val="10"/>
            <w:shd w:val="clear" w:color="auto" w:fill="FFFFFF"/>
          </w:tcPr>
          <w:p w14:paraId="40A8D7C2" w14:textId="77777777" w:rsidR="008A608F" w:rsidRPr="00B37C80" w:rsidRDefault="008A608F" w:rsidP="00811D46">
            <w:pPr>
              <w:tabs>
                <w:tab w:val="left" w:pos="3000"/>
              </w:tabs>
              <w:rPr>
                <w:rFonts w:ascii="Times New Roman" w:hAnsi="Times New Roman"/>
                <w:color w:val="000000"/>
                <w:spacing w:val="-2"/>
                <w:sz w:val="21"/>
                <w:szCs w:val="21"/>
              </w:rPr>
            </w:pPr>
          </w:p>
        </w:tc>
      </w:tr>
      <w:tr w:rsidR="005E7371" w:rsidRPr="008B4FE6" w14:paraId="1C97C56A" w14:textId="77777777" w:rsidTr="003B538D">
        <w:trPr>
          <w:gridAfter w:val="1"/>
          <w:wAfter w:w="10" w:type="dxa"/>
          <w:trHeight w:val="142"/>
        </w:trPr>
        <w:tc>
          <w:tcPr>
            <w:tcW w:w="1535" w:type="dxa"/>
            <w:vMerge w:val="restart"/>
            <w:shd w:val="clear" w:color="auto" w:fill="FFFFFF"/>
          </w:tcPr>
          <w:p w14:paraId="03B0A23E" w14:textId="77777777" w:rsidR="005E7371" w:rsidRPr="00301959" w:rsidRDefault="005E7371"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t>Niemierzalne</w:t>
            </w:r>
          </w:p>
        </w:tc>
        <w:tc>
          <w:tcPr>
            <w:tcW w:w="1722" w:type="dxa"/>
            <w:gridSpan w:val="4"/>
            <w:shd w:val="clear" w:color="auto" w:fill="FFFFFF"/>
          </w:tcPr>
          <w:p w14:paraId="2A4CE557" w14:textId="77777777" w:rsidR="005E7371" w:rsidRPr="00301959" w:rsidRDefault="005E7371"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301959">
              <w:rPr>
                <w:rFonts w:ascii="Times New Roman" w:hAnsi="Times New Roman"/>
                <w:color w:val="000000"/>
                <w:sz w:val="21"/>
                <w:szCs w:val="21"/>
              </w:rPr>
              <w:instrText xml:space="preserve"> FORMTEXT </w:instrText>
            </w:r>
            <w:r w:rsidRPr="00301959">
              <w:rPr>
                <w:rFonts w:ascii="Times New Roman" w:hAnsi="Times New Roman"/>
                <w:color w:val="000000"/>
                <w:sz w:val="21"/>
                <w:szCs w:val="21"/>
              </w:rPr>
            </w:r>
            <w:r w:rsidRPr="00301959">
              <w:rPr>
                <w:rFonts w:ascii="Times New Roman" w:hAnsi="Times New Roman"/>
                <w:color w:val="000000"/>
                <w:sz w:val="21"/>
                <w:szCs w:val="21"/>
              </w:rPr>
              <w:fldChar w:fldCharType="separate"/>
            </w:r>
            <w:r w:rsidRPr="00301959">
              <w:rPr>
                <w:rFonts w:ascii="Times New Roman" w:hAnsi="Times New Roman"/>
                <w:noProof/>
                <w:color w:val="000000"/>
                <w:sz w:val="21"/>
                <w:szCs w:val="21"/>
              </w:rPr>
              <w:t>(dodaj/usuń)</w:t>
            </w:r>
            <w:r w:rsidRPr="00301959">
              <w:rPr>
                <w:rFonts w:ascii="Times New Roman" w:hAnsi="Times New Roman"/>
                <w:color w:val="000000"/>
                <w:sz w:val="21"/>
                <w:szCs w:val="21"/>
              </w:rPr>
              <w:fldChar w:fldCharType="end"/>
            </w:r>
          </w:p>
        </w:tc>
        <w:tc>
          <w:tcPr>
            <w:tcW w:w="7680" w:type="dxa"/>
            <w:gridSpan w:val="10"/>
            <w:shd w:val="clear" w:color="auto" w:fill="FFFFFF"/>
          </w:tcPr>
          <w:p w14:paraId="6306F2A6" w14:textId="77777777" w:rsidR="005E7371" w:rsidRPr="00B37C80" w:rsidRDefault="005E7371" w:rsidP="00811D46">
            <w:pPr>
              <w:spacing w:line="240" w:lineRule="auto"/>
              <w:rPr>
                <w:rFonts w:ascii="Times New Roman" w:hAnsi="Times New Roman"/>
                <w:color w:val="000000"/>
                <w:spacing w:val="-2"/>
                <w:sz w:val="21"/>
                <w:szCs w:val="21"/>
              </w:rPr>
            </w:pPr>
          </w:p>
        </w:tc>
      </w:tr>
      <w:tr w:rsidR="005E7371" w:rsidRPr="008B4FE6" w14:paraId="0941BBBE" w14:textId="77777777" w:rsidTr="003B538D">
        <w:trPr>
          <w:gridAfter w:val="1"/>
          <w:wAfter w:w="10" w:type="dxa"/>
          <w:trHeight w:val="142"/>
        </w:trPr>
        <w:tc>
          <w:tcPr>
            <w:tcW w:w="1535" w:type="dxa"/>
            <w:vMerge/>
            <w:shd w:val="clear" w:color="auto" w:fill="FFFFFF"/>
          </w:tcPr>
          <w:p w14:paraId="057D37B2" w14:textId="77777777" w:rsidR="005E7371" w:rsidRPr="00301959" w:rsidRDefault="005E7371" w:rsidP="00811D46">
            <w:pPr>
              <w:spacing w:line="240" w:lineRule="auto"/>
              <w:rPr>
                <w:rFonts w:ascii="Times New Roman" w:hAnsi="Times New Roman"/>
                <w:color w:val="000000"/>
                <w:sz w:val="21"/>
                <w:szCs w:val="21"/>
              </w:rPr>
            </w:pPr>
          </w:p>
        </w:tc>
        <w:tc>
          <w:tcPr>
            <w:tcW w:w="1722" w:type="dxa"/>
            <w:gridSpan w:val="4"/>
            <w:shd w:val="clear" w:color="auto" w:fill="FFFFFF"/>
          </w:tcPr>
          <w:p w14:paraId="2FCE6661" w14:textId="77777777" w:rsidR="005E7371" w:rsidRPr="00301959" w:rsidRDefault="005E7371"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301959">
              <w:rPr>
                <w:rFonts w:ascii="Times New Roman" w:hAnsi="Times New Roman"/>
                <w:color w:val="000000"/>
                <w:sz w:val="21"/>
                <w:szCs w:val="21"/>
              </w:rPr>
              <w:instrText xml:space="preserve"> FORMTEXT </w:instrText>
            </w:r>
            <w:r w:rsidRPr="00301959">
              <w:rPr>
                <w:rFonts w:ascii="Times New Roman" w:hAnsi="Times New Roman"/>
                <w:color w:val="000000"/>
                <w:sz w:val="21"/>
                <w:szCs w:val="21"/>
              </w:rPr>
            </w:r>
            <w:r w:rsidRPr="00301959">
              <w:rPr>
                <w:rFonts w:ascii="Times New Roman" w:hAnsi="Times New Roman"/>
                <w:color w:val="000000"/>
                <w:sz w:val="21"/>
                <w:szCs w:val="21"/>
              </w:rPr>
              <w:fldChar w:fldCharType="separate"/>
            </w:r>
            <w:r w:rsidRPr="00301959">
              <w:rPr>
                <w:rFonts w:ascii="Times New Roman" w:hAnsi="Times New Roman"/>
                <w:noProof/>
                <w:color w:val="000000"/>
                <w:sz w:val="21"/>
                <w:szCs w:val="21"/>
              </w:rPr>
              <w:t>(dodaj/usuń)</w:t>
            </w:r>
            <w:r w:rsidRPr="00301959">
              <w:rPr>
                <w:rFonts w:ascii="Times New Roman" w:hAnsi="Times New Roman"/>
                <w:color w:val="000000"/>
                <w:sz w:val="21"/>
                <w:szCs w:val="21"/>
              </w:rPr>
              <w:fldChar w:fldCharType="end"/>
            </w:r>
          </w:p>
        </w:tc>
        <w:tc>
          <w:tcPr>
            <w:tcW w:w="7680" w:type="dxa"/>
            <w:gridSpan w:val="10"/>
            <w:shd w:val="clear" w:color="auto" w:fill="FFFFFF"/>
          </w:tcPr>
          <w:p w14:paraId="1C3A725B" w14:textId="77777777" w:rsidR="005E7371" w:rsidRPr="00B37C80" w:rsidRDefault="005E7371" w:rsidP="00811D46">
            <w:pPr>
              <w:spacing w:line="240" w:lineRule="auto"/>
              <w:rPr>
                <w:rFonts w:ascii="Times New Roman" w:hAnsi="Times New Roman"/>
                <w:color w:val="000000"/>
                <w:spacing w:val="-2"/>
                <w:sz w:val="21"/>
                <w:szCs w:val="21"/>
              </w:rPr>
            </w:pPr>
          </w:p>
        </w:tc>
      </w:tr>
      <w:tr w:rsidR="00E24BD7" w:rsidRPr="008B4FE6" w14:paraId="591AEDEC" w14:textId="77777777" w:rsidTr="003B538D">
        <w:trPr>
          <w:gridAfter w:val="1"/>
          <w:wAfter w:w="10" w:type="dxa"/>
          <w:trHeight w:val="1643"/>
        </w:trPr>
        <w:tc>
          <w:tcPr>
            <w:tcW w:w="2158" w:type="dxa"/>
            <w:gridSpan w:val="3"/>
            <w:shd w:val="clear" w:color="auto" w:fill="FFFFFF"/>
          </w:tcPr>
          <w:p w14:paraId="39CC21B8" w14:textId="77777777" w:rsidR="00E24BD7" w:rsidRPr="00301959" w:rsidRDefault="00E24BD7" w:rsidP="00821717">
            <w:pPr>
              <w:spacing w:line="240" w:lineRule="auto"/>
              <w:rPr>
                <w:rFonts w:ascii="Times New Roman" w:hAnsi="Times New Roman"/>
                <w:color w:val="000000"/>
                <w:sz w:val="21"/>
                <w:szCs w:val="21"/>
              </w:rPr>
            </w:pPr>
            <w:r w:rsidRPr="00301959">
              <w:rPr>
                <w:rFonts w:ascii="Times New Roman" w:hAnsi="Times New Roman"/>
                <w:color w:val="000000"/>
                <w:sz w:val="21"/>
                <w:szCs w:val="21"/>
              </w:rPr>
              <w:t xml:space="preserve">Dodatkowe informacje, w tym wskazanie źródeł danych i przyjętych do obliczeń założeń </w:t>
            </w:r>
          </w:p>
        </w:tc>
        <w:tc>
          <w:tcPr>
            <w:tcW w:w="8779" w:type="dxa"/>
            <w:gridSpan w:val="12"/>
            <w:shd w:val="clear" w:color="auto" w:fill="FFFFFF"/>
            <w:vAlign w:val="center"/>
          </w:tcPr>
          <w:p w14:paraId="67366470" w14:textId="279D126D" w:rsidR="00E24BD7" w:rsidRPr="00301959" w:rsidRDefault="0082438C" w:rsidP="00B37C80">
            <w:pPr>
              <w:spacing w:line="240" w:lineRule="auto"/>
              <w:jc w:val="both"/>
              <w:rPr>
                <w:rFonts w:ascii="Times New Roman" w:hAnsi="Times New Roman"/>
                <w:color w:val="000000"/>
                <w:sz w:val="21"/>
                <w:szCs w:val="21"/>
              </w:rPr>
            </w:pPr>
            <w:r>
              <w:rPr>
                <w:rFonts w:ascii="Times New Roman" w:hAnsi="Times New Roman"/>
                <w:color w:val="000000"/>
                <w:sz w:val="21"/>
                <w:szCs w:val="21"/>
              </w:rPr>
              <w:t>Należy liczyć się ze zwiększeniem obciążeń, w tym dla mikro, małych i średnich przedsiębiorstw, w zakresie podatku akcyzowego z uwagi na podwyższenie stawek akcyzy na wyroby tytoniowe, płyny do papierosów elektronicznych, wyrob</w:t>
            </w:r>
            <w:r w:rsidR="00DB64D7">
              <w:rPr>
                <w:rFonts w:ascii="Times New Roman" w:hAnsi="Times New Roman"/>
                <w:color w:val="000000"/>
                <w:sz w:val="21"/>
                <w:szCs w:val="21"/>
              </w:rPr>
              <w:t>y</w:t>
            </w:r>
            <w:r>
              <w:rPr>
                <w:rFonts w:ascii="Times New Roman" w:hAnsi="Times New Roman"/>
                <w:color w:val="000000"/>
                <w:sz w:val="21"/>
                <w:szCs w:val="21"/>
              </w:rPr>
              <w:t xml:space="preserve"> nowatorski</w:t>
            </w:r>
            <w:r w:rsidR="00DB64D7">
              <w:rPr>
                <w:rFonts w:ascii="Times New Roman" w:hAnsi="Times New Roman"/>
                <w:color w:val="000000"/>
                <w:sz w:val="21"/>
                <w:szCs w:val="21"/>
              </w:rPr>
              <w:t>e</w:t>
            </w:r>
            <w:r>
              <w:rPr>
                <w:rFonts w:ascii="Times New Roman" w:hAnsi="Times New Roman"/>
                <w:color w:val="000000"/>
                <w:sz w:val="21"/>
                <w:szCs w:val="21"/>
              </w:rPr>
              <w:t xml:space="preserve"> oraz wprowadzenie opodatkowania </w:t>
            </w:r>
            <w:r w:rsidR="005508C3">
              <w:rPr>
                <w:rFonts w:ascii="Times New Roman" w:hAnsi="Times New Roman"/>
                <w:color w:val="000000"/>
                <w:sz w:val="21"/>
                <w:szCs w:val="21"/>
              </w:rPr>
              <w:t xml:space="preserve">oraz obowiązku oznaczania znakami akcyzy </w:t>
            </w:r>
            <w:r>
              <w:rPr>
                <w:rFonts w:ascii="Times New Roman" w:hAnsi="Times New Roman"/>
                <w:color w:val="000000"/>
                <w:sz w:val="21"/>
                <w:szCs w:val="21"/>
              </w:rPr>
              <w:t>urządzeń do wapo</w:t>
            </w:r>
            <w:r w:rsidR="001223AB">
              <w:rPr>
                <w:rFonts w:ascii="Times New Roman" w:hAnsi="Times New Roman"/>
                <w:color w:val="000000"/>
                <w:sz w:val="21"/>
                <w:szCs w:val="21"/>
              </w:rPr>
              <w:t>ryzacji</w:t>
            </w:r>
            <w:r w:rsidR="00AE268F">
              <w:rPr>
                <w:rFonts w:ascii="Times New Roman" w:hAnsi="Times New Roman"/>
                <w:color w:val="000000"/>
                <w:sz w:val="21"/>
                <w:szCs w:val="21"/>
              </w:rPr>
              <w:t xml:space="preserve">. W przypadku pełnego przeniesienia przez podmioty gospodarcze obciążeń fiskalnych wynikających ze zwiększonej akcyzy na konsumentów należy liczyć się ze wzrostem cen tych grup wyrobów. </w:t>
            </w:r>
            <w:r w:rsidR="002E311E">
              <w:rPr>
                <w:rFonts w:ascii="Times New Roman" w:hAnsi="Times New Roman"/>
                <w:color w:val="000000"/>
                <w:sz w:val="21"/>
                <w:szCs w:val="21"/>
              </w:rPr>
              <w:t>S</w:t>
            </w:r>
            <w:r w:rsidR="00AE268F">
              <w:rPr>
                <w:rFonts w:ascii="Times New Roman" w:hAnsi="Times New Roman"/>
                <w:color w:val="000000"/>
                <w:sz w:val="21"/>
                <w:szCs w:val="21"/>
              </w:rPr>
              <w:t xml:space="preserve">zacuje się, że </w:t>
            </w:r>
            <w:r w:rsidR="002E311E">
              <w:rPr>
                <w:rFonts w:ascii="Times New Roman" w:hAnsi="Times New Roman"/>
                <w:color w:val="000000"/>
                <w:sz w:val="21"/>
                <w:szCs w:val="21"/>
              </w:rPr>
              <w:t xml:space="preserve">cena detaliczna </w:t>
            </w:r>
            <w:r w:rsidR="00AE268F">
              <w:rPr>
                <w:rFonts w:ascii="Times New Roman" w:hAnsi="Times New Roman"/>
                <w:color w:val="000000"/>
                <w:sz w:val="21"/>
                <w:szCs w:val="21"/>
              </w:rPr>
              <w:t>paczk</w:t>
            </w:r>
            <w:r w:rsidR="002E311E">
              <w:rPr>
                <w:rFonts w:ascii="Times New Roman" w:hAnsi="Times New Roman"/>
                <w:color w:val="000000"/>
                <w:sz w:val="21"/>
                <w:szCs w:val="21"/>
              </w:rPr>
              <w:t>i</w:t>
            </w:r>
            <w:r w:rsidR="00AE268F">
              <w:rPr>
                <w:rFonts w:ascii="Times New Roman" w:hAnsi="Times New Roman"/>
                <w:color w:val="000000"/>
                <w:sz w:val="21"/>
                <w:szCs w:val="21"/>
              </w:rPr>
              <w:t xml:space="preserve"> 20 szt. </w:t>
            </w:r>
            <w:r w:rsidR="002E311E">
              <w:rPr>
                <w:rFonts w:ascii="Times New Roman" w:hAnsi="Times New Roman"/>
                <w:color w:val="000000"/>
                <w:sz w:val="21"/>
                <w:szCs w:val="21"/>
              </w:rPr>
              <w:t xml:space="preserve">papierosów w latach 2025 -2027 będzie rosła o ok. 2,7-3,1 zł rok do roku. W przypadku tytoniu do palenia ceny </w:t>
            </w:r>
            <w:r w:rsidR="00C22856">
              <w:rPr>
                <w:rFonts w:ascii="Times New Roman" w:hAnsi="Times New Roman"/>
                <w:color w:val="000000"/>
                <w:sz w:val="21"/>
                <w:szCs w:val="21"/>
              </w:rPr>
              <w:t xml:space="preserve">detaliczne </w:t>
            </w:r>
            <w:r w:rsidR="002E311E">
              <w:rPr>
                <w:rFonts w:ascii="Times New Roman" w:hAnsi="Times New Roman"/>
                <w:color w:val="000000"/>
                <w:sz w:val="21"/>
                <w:szCs w:val="21"/>
              </w:rPr>
              <w:t xml:space="preserve">paczki 50g powinny zmieniać się </w:t>
            </w:r>
            <w:r w:rsidR="00C22856">
              <w:rPr>
                <w:rFonts w:ascii="Times New Roman" w:hAnsi="Times New Roman"/>
                <w:color w:val="000000"/>
                <w:sz w:val="21"/>
                <w:szCs w:val="21"/>
              </w:rPr>
              <w:t>o ok. 7,8-8</w:t>
            </w:r>
            <w:r w:rsidR="002E311E">
              <w:rPr>
                <w:rFonts w:ascii="Times New Roman" w:hAnsi="Times New Roman"/>
                <w:color w:val="000000"/>
                <w:sz w:val="21"/>
                <w:szCs w:val="21"/>
              </w:rPr>
              <w:t xml:space="preserve"> zł</w:t>
            </w:r>
            <w:r w:rsidR="00C22856">
              <w:rPr>
                <w:rFonts w:ascii="Times New Roman" w:hAnsi="Times New Roman"/>
                <w:color w:val="000000"/>
                <w:sz w:val="21"/>
                <w:szCs w:val="21"/>
              </w:rPr>
              <w:t xml:space="preserve"> (r/r). </w:t>
            </w:r>
            <w:r w:rsidR="00F94F77">
              <w:rPr>
                <w:rFonts w:ascii="Times New Roman" w:hAnsi="Times New Roman"/>
                <w:color w:val="000000"/>
                <w:sz w:val="21"/>
                <w:szCs w:val="21"/>
              </w:rPr>
              <w:t>Sz</w:t>
            </w:r>
            <w:r w:rsidR="00C22856">
              <w:rPr>
                <w:rFonts w:ascii="Times New Roman" w:hAnsi="Times New Roman"/>
                <w:color w:val="000000"/>
                <w:sz w:val="21"/>
                <w:szCs w:val="21"/>
              </w:rPr>
              <w:t>acunkowy wzrost</w:t>
            </w:r>
            <w:r w:rsidR="00F94F77">
              <w:rPr>
                <w:rFonts w:ascii="Times New Roman" w:hAnsi="Times New Roman"/>
                <w:color w:val="000000"/>
                <w:sz w:val="21"/>
                <w:szCs w:val="21"/>
              </w:rPr>
              <w:t xml:space="preserve"> ceny paczki wkładów do podgrzewaczy (wyroby nowatorskie) wyniesie ok 1 zł/paczkę (r/r) a w przypadku płynu do papierosów elektronicznych przewidywany wzrost ceny detalicznej pojemnika zapasowego o poj.10 ml to 4,4-5 zł (r/r).</w:t>
            </w:r>
          </w:p>
          <w:p w14:paraId="27088B3E" w14:textId="78531F36" w:rsidR="00E24BD7" w:rsidRDefault="00822ED0" w:rsidP="00F94F77">
            <w:pPr>
              <w:spacing w:line="240" w:lineRule="auto"/>
              <w:jc w:val="both"/>
              <w:rPr>
                <w:rFonts w:ascii="Times New Roman" w:hAnsi="Times New Roman"/>
                <w:color w:val="000000"/>
                <w:sz w:val="21"/>
                <w:szCs w:val="21"/>
              </w:rPr>
            </w:pPr>
            <w:r>
              <w:rPr>
                <w:rFonts w:ascii="Times New Roman" w:hAnsi="Times New Roman"/>
                <w:color w:val="000000"/>
                <w:sz w:val="21"/>
                <w:szCs w:val="21"/>
              </w:rPr>
              <w:t>Szacunkowe ceny detaliczne wyrobów po wejściu w życie projektowanych przepisów</w:t>
            </w:r>
            <w:r w:rsidR="00497482">
              <w:rPr>
                <w:rFonts w:ascii="Times New Roman" w:hAnsi="Times New Roman"/>
                <w:color w:val="000000"/>
                <w:sz w:val="21"/>
                <w:szCs w:val="21"/>
              </w:rPr>
              <w:t>:</w:t>
            </w:r>
          </w:p>
          <w:p w14:paraId="7890909C" w14:textId="27E15A5F" w:rsidR="009D3143" w:rsidRDefault="009D3143" w:rsidP="00F94F77">
            <w:pPr>
              <w:spacing w:line="240" w:lineRule="auto"/>
              <w:jc w:val="both"/>
              <w:rPr>
                <w:rFonts w:ascii="Times New Roman" w:hAnsi="Times New Roman"/>
                <w:color w:val="000000"/>
                <w:sz w:val="21"/>
                <w:szCs w:val="21"/>
              </w:rPr>
            </w:pPr>
          </w:p>
          <w:p w14:paraId="0B54BCD1" w14:textId="77777777" w:rsidR="00497482" w:rsidRDefault="00497482" w:rsidP="00497482">
            <w:pPr>
              <w:spacing w:line="240" w:lineRule="auto"/>
              <w:rPr>
                <w:rFonts w:ascii="Times New Roman" w:hAnsi="Times New Roman"/>
                <w:color w:val="000000"/>
                <w:sz w:val="21"/>
                <w:szCs w:val="21"/>
              </w:rPr>
            </w:pPr>
          </w:p>
          <w:tbl>
            <w:tblPr>
              <w:tblW w:w="8580" w:type="dxa"/>
              <w:tblLayout w:type="fixed"/>
              <w:tblCellMar>
                <w:left w:w="70" w:type="dxa"/>
                <w:right w:w="70" w:type="dxa"/>
              </w:tblCellMar>
              <w:tblLook w:val="04A0" w:firstRow="1" w:lastRow="0" w:firstColumn="1" w:lastColumn="0" w:noHBand="0" w:noVBand="1"/>
            </w:tblPr>
            <w:tblGrid>
              <w:gridCol w:w="5700"/>
              <w:gridCol w:w="960"/>
              <w:gridCol w:w="960"/>
              <w:gridCol w:w="960"/>
            </w:tblGrid>
            <w:tr w:rsidR="00822ED0" w:rsidRPr="00463D8B" w14:paraId="0944E7D6" w14:textId="77777777" w:rsidTr="00822ED0">
              <w:trPr>
                <w:trHeight w:val="300"/>
              </w:trPr>
              <w:tc>
                <w:tcPr>
                  <w:tcW w:w="5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999F6" w14:textId="77777777" w:rsidR="00822ED0" w:rsidRPr="00497482" w:rsidRDefault="00822ED0" w:rsidP="00822ED0">
                  <w:pPr>
                    <w:spacing w:line="240" w:lineRule="auto"/>
                    <w:rPr>
                      <w:rFonts w:ascii="Times New Roman" w:eastAsia="Times New Roman" w:hAnsi="Times New Roman"/>
                      <w:color w:val="000000"/>
                      <w:lang w:eastAsia="pl-PL"/>
                    </w:rPr>
                  </w:pPr>
                  <w:r w:rsidRPr="00497482">
                    <w:rPr>
                      <w:rFonts w:ascii="Times New Roman" w:eastAsia="Times New Roman" w:hAnsi="Times New Roman"/>
                      <w:color w:val="000000"/>
                      <w:lang w:eastAsia="pl-PL"/>
                    </w:rPr>
                    <w:t>wyrób</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DD46C20" w14:textId="77777777" w:rsidR="00822ED0" w:rsidRPr="00497482" w:rsidRDefault="00822ED0" w:rsidP="00822ED0">
                  <w:pPr>
                    <w:spacing w:line="240" w:lineRule="auto"/>
                    <w:rPr>
                      <w:rFonts w:ascii="Times New Roman" w:eastAsia="Times New Roman" w:hAnsi="Times New Roman"/>
                      <w:color w:val="000000"/>
                      <w:lang w:eastAsia="pl-PL"/>
                    </w:rPr>
                  </w:pPr>
                  <w:r w:rsidRPr="00497482">
                    <w:rPr>
                      <w:rFonts w:ascii="Times New Roman" w:eastAsia="Times New Roman" w:hAnsi="Times New Roman"/>
                      <w:color w:val="000000"/>
                      <w:lang w:eastAsia="pl-PL"/>
                    </w:rPr>
                    <w:t>cena detaliczna</w:t>
                  </w:r>
                </w:p>
              </w:tc>
            </w:tr>
            <w:tr w:rsidR="00822ED0" w:rsidRPr="00463D8B" w14:paraId="078A4B39" w14:textId="77777777" w:rsidTr="00822ED0">
              <w:trPr>
                <w:trHeight w:val="300"/>
              </w:trPr>
              <w:tc>
                <w:tcPr>
                  <w:tcW w:w="5700" w:type="dxa"/>
                  <w:tcBorders>
                    <w:top w:val="nil"/>
                    <w:left w:val="single" w:sz="4" w:space="0" w:color="auto"/>
                    <w:bottom w:val="single" w:sz="4" w:space="0" w:color="auto"/>
                    <w:right w:val="single" w:sz="4" w:space="0" w:color="auto"/>
                  </w:tcBorders>
                  <w:shd w:val="clear" w:color="auto" w:fill="auto"/>
                  <w:noWrap/>
                  <w:vAlign w:val="bottom"/>
                  <w:hideMark/>
                </w:tcPr>
                <w:p w14:paraId="337EB8E9" w14:textId="56F8AA68" w:rsidR="00822ED0" w:rsidRPr="009D3143" w:rsidRDefault="00822ED0" w:rsidP="00822ED0">
                  <w:pPr>
                    <w:spacing w:line="240" w:lineRule="auto"/>
                    <w:rPr>
                      <w:rFonts w:ascii="Times New Roman" w:eastAsia="Times New Roman" w:hAnsi="Times New Roman"/>
                      <w:color w:val="000000"/>
                      <w:u w:val="single"/>
                      <w:lang w:eastAsia="pl-PL"/>
                    </w:rPr>
                  </w:pPr>
                </w:p>
              </w:tc>
              <w:tc>
                <w:tcPr>
                  <w:tcW w:w="960" w:type="dxa"/>
                  <w:tcBorders>
                    <w:top w:val="nil"/>
                    <w:left w:val="nil"/>
                    <w:bottom w:val="single" w:sz="4" w:space="0" w:color="auto"/>
                    <w:right w:val="single" w:sz="4" w:space="0" w:color="auto"/>
                  </w:tcBorders>
                  <w:shd w:val="clear" w:color="auto" w:fill="auto"/>
                  <w:noWrap/>
                  <w:vAlign w:val="bottom"/>
                  <w:hideMark/>
                </w:tcPr>
                <w:p w14:paraId="1F889704" w14:textId="77777777" w:rsidR="00822ED0" w:rsidRPr="00497482" w:rsidRDefault="00822ED0" w:rsidP="00822ED0">
                  <w:pPr>
                    <w:spacing w:line="240" w:lineRule="auto"/>
                    <w:jc w:val="right"/>
                    <w:rPr>
                      <w:rFonts w:ascii="Times New Roman" w:eastAsia="Times New Roman" w:hAnsi="Times New Roman"/>
                      <w:color w:val="000000"/>
                      <w:lang w:eastAsia="pl-PL"/>
                    </w:rPr>
                  </w:pPr>
                  <w:r w:rsidRPr="00497482">
                    <w:rPr>
                      <w:rFonts w:ascii="Times New Roman" w:eastAsia="Times New Roman" w:hAnsi="Times New Roman"/>
                      <w:color w:val="000000"/>
                      <w:lang w:eastAsia="pl-PL"/>
                    </w:rPr>
                    <w:t>2025</w:t>
                  </w:r>
                </w:p>
              </w:tc>
              <w:tc>
                <w:tcPr>
                  <w:tcW w:w="960" w:type="dxa"/>
                  <w:tcBorders>
                    <w:top w:val="nil"/>
                    <w:left w:val="nil"/>
                    <w:bottom w:val="single" w:sz="4" w:space="0" w:color="auto"/>
                    <w:right w:val="single" w:sz="4" w:space="0" w:color="auto"/>
                  </w:tcBorders>
                  <w:shd w:val="clear" w:color="auto" w:fill="auto"/>
                  <w:noWrap/>
                  <w:vAlign w:val="bottom"/>
                  <w:hideMark/>
                </w:tcPr>
                <w:p w14:paraId="56163C29" w14:textId="77777777" w:rsidR="00822ED0" w:rsidRPr="00497482" w:rsidRDefault="00822ED0" w:rsidP="00822ED0">
                  <w:pPr>
                    <w:spacing w:line="240" w:lineRule="auto"/>
                    <w:jc w:val="right"/>
                    <w:rPr>
                      <w:rFonts w:ascii="Times New Roman" w:eastAsia="Times New Roman" w:hAnsi="Times New Roman"/>
                      <w:color w:val="000000"/>
                      <w:lang w:eastAsia="pl-PL"/>
                    </w:rPr>
                  </w:pPr>
                  <w:r w:rsidRPr="00497482">
                    <w:rPr>
                      <w:rFonts w:ascii="Times New Roman" w:eastAsia="Times New Roman" w:hAnsi="Times New Roman"/>
                      <w:color w:val="000000"/>
                      <w:lang w:eastAsia="pl-PL"/>
                    </w:rPr>
                    <w:t>2026</w:t>
                  </w:r>
                </w:p>
              </w:tc>
              <w:tc>
                <w:tcPr>
                  <w:tcW w:w="960" w:type="dxa"/>
                  <w:tcBorders>
                    <w:top w:val="nil"/>
                    <w:left w:val="nil"/>
                    <w:bottom w:val="single" w:sz="4" w:space="0" w:color="auto"/>
                    <w:right w:val="single" w:sz="4" w:space="0" w:color="auto"/>
                  </w:tcBorders>
                  <w:shd w:val="clear" w:color="auto" w:fill="auto"/>
                  <w:noWrap/>
                  <w:vAlign w:val="bottom"/>
                  <w:hideMark/>
                </w:tcPr>
                <w:p w14:paraId="2E0EC437" w14:textId="77777777" w:rsidR="00822ED0" w:rsidRPr="00497482" w:rsidRDefault="00822ED0" w:rsidP="00822ED0">
                  <w:pPr>
                    <w:spacing w:line="240" w:lineRule="auto"/>
                    <w:jc w:val="right"/>
                    <w:rPr>
                      <w:rFonts w:ascii="Times New Roman" w:eastAsia="Times New Roman" w:hAnsi="Times New Roman"/>
                      <w:color w:val="000000"/>
                      <w:lang w:eastAsia="pl-PL"/>
                    </w:rPr>
                  </w:pPr>
                  <w:r w:rsidRPr="00497482">
                    <w:rPr>
                      <w:rFonts w:ascii="Times New Roman" w:eastAsia="Times New Roman" w:hAnsi="Times New Roman"/>
                      <w:color w:val="000000"/>
                      <w:lang w:eastAsia="pl-PL"/>
                    </w:rPr>
                    <w:t>2027</w:t>
                  </w:r>
                </w:p>
              </w:tc>
            </w:tr>
            <w:tr w:rsidR="00822ED0" w:rsidRPr="00463D8B" w14:paraId="7F9C472A" w14:textId="77777777" w:rsidTr="00822ED0">
              <w:trPr>
                <w:trHeight w:val="300"/>
              </w:trPr>
              <w:tc>
                <w:tcPr>
                  <w:tcW w:w="5700" w:type="dxa"/>
                  <w:tcBorders>
                    <w:top w:val="nil"/>
                    <w:left w:val="single" w:sz="4" w:space="0" w:color="auto"/>
                    <w:bottom w:val="single" w:sz="4" w:space="0" w:color="auto"/>
                    <w:right w:val="single" w:sz="4" w:space="0" w:color="auto"/>
                  </w:tcBorders>
                  <w:shd w:val="clear" w:color="auto" w:fill="auto"/>
                  <w:noWrap/>
                  <w:vAlign w:val="bottom"/>
                  <w:hideMark/>
                </w:tcPr>
                <w:p w14:paraId="5F7489FE" w14:textId="1952E1E6" w:rsidR="00822ED0" w:rsidRPr="00497482" w:rsidRDefault="00822ED0" w:rsidP="00822ED0">
                  <w:pPr>
                    <w:spacing w:line="240" w:lineRule="auto"/>
                    <w:rPr>
                      <w:rFonts w:ascii="Times New Roman" w:eastAsia="Times New Roman" w:hAnsi="Times New Roman"/>
                      <w:color w:val="000000"/>
                      <w:lang w:eastAsia="pl-PL"/>
                    </w:rPr>
                  </w:pPr>
                  <w:r w:rsidRPr="00497482">
                    <w:rPr>
                      <w:rFonts w:ascii="Times New Roman" w:eastAsia="Times New Roman" w:hAnsi="Times New Roman"/>
                      <w:color w:val="000000"/>
                      <w:lang w:eastAsia="pl-PL"/>
                    </w:rPr>
                    <w:t>papierosy w zł/20 szt</w:t>
                  </w:r>
                  <w:r w:rsidR="00497482" w:rsidRPr="00497482">
                    <w:rPr>
                      <w:rFonts w:ascii="Times New Roman" w:eastAsia="Times New Roman" w:hAnsi="Times New Roman"/>
                      <w:color w:val="000000"/>
                      <w:lang w:eastAsia="pl-PL"/>
                    </w:rPr>
                    <w:t>.</w:t>
                  </w:r>
                </w:p>
              </w:tc>
              <w:tc>
                <w:tcPr>
                  <w:tcW w:w="960" w:type="dxa"/>
                  <w:tcBorders>
                    <w:top w:val="nil"/>
                    <w:left w:val="nil"/>
                    <w:bottom w:val="single" w:sz="4" w:space="0" w:color="auto"/>
                    <w:right w:val="single" w:sz="4" w:space="0" w:color="auto"/>
                  </w:tcBorders>
                  <w:shd w:val="clear" w:color="auto" w:fill="auto"/>
                  <w:noWrap/>
                  <w:vAlign w:val="bottom"/>
                  <w:hideMark/>
                </w:tcPr>
                <w:p w14:paraId="14DECFA2" w14:textId="77777777" w:rsidR="00822ED0" w:rsidRPr="00497482" w:rsidRDefault="00822ED0" w:rsidP="00822ED0">
                  <w:pPr>
                    <w:spacing w:line="240" w:lineRule="auto"/>
                    <w:jc w:val="right"/>
                    <w:rPr>
                      <w:rFonts w:ascii="Times New Roman" w:eastAsia="Times New Roman" w:hAnsi="Times New Roman"/>
                      <w:color w:val="000000"/>
                      <w:lang w:eastAsia="pl-PL"/>
                    </w:rPr>
                  </w:pPr>
                  <w:r w:rsidRPr="00497482">
                    <w:rPr>
                      <w:rFonts w:ascii="Times New Roman" w:eastAsia="Times New Roman" w:hAnsi="Times New Roman"/>
                      <w:color w:val="000000"/>
                      <w:lang w:eastAsia="pl-PL"/>
                    </w:rPr>
                    <w:t>20,82</w:t>
                  </w:r>
                </w:p>
              </w:tc>
              <w:tc>
                <w:tcPr>
                  <w:tcW w:w="960" w:type="dxa"/>
                  <w:tcBorders>
                    <w:top w:val="nil"/>
                    <w:left w:val="nil"/>
                    <w:bottom w:val="single" w:sz="4" w:space="0" w:color="auto"/>
                    <w:right w:val="single" w:sz="4" w:space="0" w:color="auto"/>
                  </w:tcBorders>
                  <w:shd w:val="clear" w:color="auto" w:fill="auto"/>
                  <w:noWrap/>
                  <w:vAlign w:val="bottom"/>
                  <w:hideMark/>
                </w:tcPr>
                <w:p w14:paraId="42D04514" w14:textId="77777777" w:rsidR="00822ED0" w:rsidRPr="00497482" w:rsidRDefault="00822ED0" w:rsidP="00822ED0">
                  <w:pPr>
                    <w:spacing w:line="240" w:lineRule="auto"/>
                    <w:jc w:val="right"/>
                    <w:rPr>
                      <w:rFonts w:ascii="Times New Roman" w:eastAsia="Times New Roman" w:hAnsi="Times New Roman"/>
                      <w:color w:val="000000"/>
                      <w:lang w:eastAsia="pl-PL"/>
                    </w:rPr>
                  </w:pPr>
                  <w:r w:rsidRPr="00497482">
                    <w:rPr>
                      <w:rFonts w:ascii="Times New Roman" w:eastAsia="Times New Roman" w:hAnsi="Times New Roman"/>
                      <w:color w:val="000000"/>
                      <w:lang w:eastAsia="pl-PL"/>
                    </w:rPr>
                    <w:t>23,85</w:t>
                  </w:r>
                </w:p>
              </w:tc>
              <w:tc>
                <w:tcPr>
                  <w:tcW w:w="960" w:type="dxa"/>
                  <w:tcBorders>
                    <w:top w:val="nil"/>
                    <w:left w:val="nil"/>
                    <w:bottom w:val="single" w:sz="4" w:space="0" w:color="auto"/>
                    <w:right w:val="single" w:sz="4" w:space="0" w:color="auto"/>
                  </w:tcBorders>
                  <w:shd w:val="clear" w:color="auto" w:fill="auto"/>
                  <w:noWrap/>
                  <w:vAlign w:val="bottom"/>
                  <w:hideMark/>
                </w:tcPr>
                <w:p w14:paraId="4AF6F831" w14:textId="77777777" w:rsidR="00822ED0" w:rsidRPr="00497482" w:rsidRDefault="00822ED0" w:rsidP="00822ED0">
                  <w:pPr>
                    <w:spacing w:line="240" w:lineRule="auto"/>
                    <w:jc w:val="right"/>
                    <w:rPr>
                      <w:rFonts w:ascii="Times New Roman" w:eastAsia="Times New Roman" w:hAnsi="Times New Roman"/>
                      <w:color w:val="000000"/>
                      <w:lang w:eastAsia="pl-PL"/>
                    </w:rPr>
                  </w:pPr>
                  <w:r w:rsidRPr="00497482">
                    <w:rPr>
                      <w:rFonts w:ascii="Times New Roman" w:eastAsia="Times New Roman" w:hAnsi="Times New Roman"/>
                      <w:color w:val="000000"/>
                      <w:lang w:eastAsia="pl-PL"/>
                    </w:rPr>
                    <w:t>26,54</w:t>
                  </w:r>
                </w:p>
              </w:tc>
            </w:tr>
            <w:tr w:rsidR="00822ED0" w:rsidRPr="00463D8B" w14:paraId="26B64220" w14:textId="77777777" w:rsidTr="00822ED0">
              <w:trPr>
                <w:trHeight w:val="300"/>
              </w:trPr>
              <w:tc>
                <w:tcPr>
                  <w:tcW w:w="5700" w:type="dxa"/>
                  <w:tcBorders>
                    <w:top w:val="nil"/>
                    <w:left w:val="single" w:sz="4" w:space="0" w:color="auto"/>
                    <w:bottom w:val="single" w:sz="4" w:space="0" w:color="auto"/>
                    <w:right w:val="single" w:sz="4" w:space="0" w:color="auto"/>
                  </w:tcBorders>
                  <w:shd w:val="clear" w:color="auto" w:fill="auto"/>
                  <w:noWrap/>
                  <w:vAlign w:val="bottom"/>
                  <w:hideMark/>
                </w:tcPr>
                <w:p w14:paraId="29630E85" w14:textId="77777777" w:rsidR="00822ED0" w:rsidRPr="00497482" w:rsidRDefault="00822ED0" w:rsidP="00822ED0">
                  <w:pPr>
                    <w:spacing w:line="240" w:lineRule="auto"/>
                    <w:rPr>
                      <w:rFonts w:ascii="Times New Roman" w:eastAsia="Times New Roman" w:hAnsi="Times New Roman"/>
                      <w:color w:val="000000"/>
                      <w:lang w:eastAsia="pl-PL"/>
                    </w:rPr>
                  </w:pPr>
                  <w:r w:rsidRPr="00497482">
                    <w:rPr>
                      <w:rFonts w:ascii="Times New Roman" w:eastAsia="Times New Roman" w:hAnsi="Times New Roman"/>
                      <w:color w:val="000000"/>
                      <w:lang w:eastAsia="pl-PL"/>
                    </w:rPr>
                    <w:t>tytoń do palenia w zł/50g</w:t>
                  </w:r>
                </w:p>
              </w:tc>
              <w:tc>
                <w:tcPr>
                  <w:tcW w:w="960" w:type="dxa"/>
                  <w:tcBorders>
                    <w:top w:val="nil"/>
                    <w:left w:val="nil"/>
                    <w:bottom w:val="single" w:sz="4" w:space="0" w:color="auto"/>
                    <w:right w:val="single" w:sz="4" w:space="0" w:color="auto"/>
                  </w:tcBorders>
                  <w:shd w:val="clear" w:color="auto" w:fill="auto"/>
                  <w:noWrap/>
                  <w:vAlign w:val="bottom"/>
                  <w:hideMark/>
                </w:tcPr>
                <w:p w14:paraId="5830CC52" w14:textId="77777777" w:rsidR="00822ED0" w:rsidRPr="00497482" w:rsidRDefault="00822ED0" w:rsidP="00822ED0">
                  <w:pPr>
                    <w:spacing w:line="240" w:lineRule="auto"/>
                    <w:jc w:val="right"/>
                    <w:rPr>
                      <w:rFonts w:ascii="Times New Roman" w:eastAsia="Times New Roman" w:hAnsi="Times New Roman"/>
                      <w:color w:val="000000"/>
                      <w:lang w:eastAsia="pl-PL"/>
                    </w:rPr>
                  </w:pPr>
                  <w:r w:rsidRPr="00497482">
                    <w:rPr>
                      <w:rFonts w:ascii="Times New Roman" w:eastAsia="Times New Roman" w:hAnsi="Times New Roman"/>
                      <w:color w:val="000000"/>
                      <w:lang w:eastAsia="pl-PL"/>
                    </w:rPr>
                    <w:t>39,59</w:t>
                  </w:r>
                </w:p>
              </w:tc>
              <w:tc>
                <w:tcPr>
                  <w:tcW w:w="960" w:type="dxa"/>
                  <w:tcBorders>
                    <w:top w:val="nil"/>
                    <w:left w:val="nil"/>
                    <w:bottom w:val="single" w:sz="4" w:space="0" w:color="auto"/>
                    <w:right w:val="single" w:sz="4" w:space="0" w:color="auto"/>
                  </w:tcBorders>
                  <w:shd w:val="clear" w:color="auto" w:fill="auto"/>
                  <w:noWrap/>
                  <w:vAlign w:val="bottom"/>
                  <w:hideMark/>
                </w:tcPr>
                <w:p w14:paraId="631B54FB" w14:textId="77777777" w:rsidR="00822ED0" w:rsidRPr="00497482" w:rsidRDefault="00822ED0" w:rsidP="00822ED0">
                  <w:pPr>
                    <w:spacing w:line="240" w:lineRule="auto"/>
                    <w:jc w:val="right"/>
                    <w:rPr>
                      <w:rFonts w:ascii="Times New Roman" w:eastAsia="Times New Roman" w:hAnsi="Times New Roman"/>
                      <w:color w:val="000000"/>
                      <w:lang w:eastAsia="pl-PL"/>
                    </w:rPr>
                  </w:pPr>
                  <w:r w:rsidRPr="00497482">
                    <w:rPr>
                      <w:rFonts w:ascii="Times New Roman" w:eastAsia="Times New Roman" w:hAnsi="Times New Roman"/>
                      <w:color w:val="000000"/>
                      <w:lang w:eastAsia="pl-PL"/>
                    </w:rPr>
                    <w:t>47,95</w:t>
                  </w:r>
                </w:p>
              </w:tc>
              <w:tc>
                <w:tcPr>
                  <w:tcW w:w="960" w:type="dxa"/>
                  <w:tcBorders>
                    <w:top w:val="nil"/>
                    <w:left w:val="nil"/>
                    <w:bottom w:val="single" w:sz="4" w:space="0" w:color="auto"/>
                    <w:right w:val="single" w:sz="4" w:space="0" w:color="auto"/>
                  </w:tcBorders>
                  <w:shd w:val="clear" w:color="auto" w:fill="auto"/>
                  <w:noWrap/>
                  <w:vAlign w:val="bottom"/>
                  <w:hideMark/>
                </w:tcPr>
                <w:p w14:paraId="2A98104E" w14:textId="77777777" w:rsidR="00822ED0" w:rsidRPr="00497482" w:rsidRDefault="00822ED0" w:rsidP="00822ED0">
                  <w:pPr>
                    <w:spacing w:line="240" w:lineRule="auto"/>
                    <w:jc w:val="right"/>
                    <w:rPr>
                      <w:rFonts w:ascii="Times New Roman" w:eastAsia="Times New Roman" w:hAnsi="Times New Roman"/>
                      <w:color w:val="000000"/>
                      <w:lang w:eastAsia="pl-PL"/>
                    </w:rPr>
                  </w:pPr>
                  <w:r w:rsidRPr="00497482">
                    <w:rPr>
                      <w:rFonts w:ascii="Times New Roman" w:eastAsia="Times New Roman" w:hAnsi="Times New Roman"/>
                      <w:color w:val="000000"/>
                      <w:lang w:eastAsia="pl-PL"/>
                    </w:rPr>
                    <w:t>55,84</w:t>
                  </w:r>
                </w:p>
              </w:tc>
            </w:tr>
            <w:tr w:rsidR="00822ED0" w:rsidRPr="00463D8B" w14:paraId="0DC297B3" w14:textId="77777777" w:rsidTr="00822ED0">
              <w:trPr>
                <w:trHeight w:val="300"/>
              </w:trPr>
              <w:tc>
                <w:tcPr>
                  <w:tcW w:w="5700" w:type="dxa"/>
                  <w:tcBorders>
                    <w:top w:val="nil"/>
                    <w:left w:val="single" w:sz="4" w:space="0" w:color="auto"/>
                    <w:bottom w:val="single" w:sz="4" w:space="0" w:color="auto"/>
                    <w:right w:val="single" w:sz="4" w:space="0" w:color="auto"/>
                  </w:tcBorders>
                  <w:shd w:val="clear" w:color="auto" w:fill="auto"/>
                  <w:noWrap/>
                  <w:vAlign w:val="bottom"/>
                  <w:hideMark/>
                </w:tcPr>
                <w:p w14:paraId="39138B89" w14:textId="55997947" w:rsidR="00822ED0" w:rsidRPr="00497482" w:rsidRDefault="00822ED0" w:rsidP="00822ED0">
                  <w:pPr>
                    <w:spacing w:line="240" w:lineRule="auto"/>
                    <w:rPr>
                      <w:rFonts w:ascii="Times New Roman" w:eastAsia="Times New Roman" w:hAnsi="Times New Roman"/>
                      <w:color w:val="000000"/>
                      <w:lang w:eastAsia="pl-PL"/>
                    </w:rPr>
                  </w:pPr>
                  <w:r w:rsidRPr="00497482">
                    <w:rPr>
                      <w:rFonts w:ascii="Times New Roman" w:eastAsia="Times New Roman" w:hAnsi="Times New Roman"/>
                      <w:color w:val="000000"/>
                      <w:lang w:eastAsia="pl-PL"/>
                    </w:rPr>
                    <w:t>cygara i</w:t>
                  </w:r>
                  <w:r w:rsidR="009F6508" w:rsidRPr="00497482">
                    <w:rPr>
                      <w:rFonts w:ascii="Times New Roman" w:eastAsia="Times New Roman" w:hAnsi="Times New Roman"/>
                      <w:color w:val="000000"/>
                      <w:lang w:eastAsia="pl-PL"/>
                    </w:rPr>
                    <w:t xml:space="preserve"> </w:t>
                  </w:r>
                  <w:r w:rsidRPr="00497482">
                    <w:rPr>
                      <w:rFonts w:ascii="Times New Roman" w:eastAsia="Times New Roman" w:hAnsi="Times New Roman"/>
                      <w:color w:val="000000"/>
                      <w:lang w:eastAsia="pl-PL"/>
                    </w:rPr>
                    <w:t>cygaretki w zł/szt</w:t>
                  </w:r>
                  <w:r w:rsidR="00497482" w:rsidRPr="00497482">
                    <w:rPr>
                      <w:rFonts w:ascii="Times New Roman" w:eastAsia="Times New Roman" w:hAnsi="Times New Roman"/>
                      <w:color w:val="000000"/>
                      <w:lang w:eastAsia="pl-PL"/>
                    </w:rPr>
                    <w:t>.</w:t>
                  </w:r>
                  <w:r w:rsidRPr="00497482">
                    <w:rPr>
                      <w:rFonts w:ascii="Times New Roman" w:eastAsia="Times New Roman" w:hAnsi="Times New Roman"/>
                      <w:color w:val="000000"/>
                      <w:lang w:eastAsia="pl-PL"/>
                    </w:rPr>
                    <w:t xml:space="preserve"> (</w:t>
                  </w:r>
                  <w:r w:rsidR="009F6508" w:rsidRPr="00497482">
                    <w:rPr>
                      <w:rFonts w:ascii="Times New Roman" w:eastAsia="Times New Roman" w:hAnsi="Times New Roman"/>
                      <w:color w:val="000000"/>
                      <w:lang w:eastAsia="pl-PL"/>
                    </w:rPr>
                    <w:t xml:space="preserve">cygaro </w:t>
                  </w:r>
                  <w:r w:rsidRPr="00497482">
                    <w:rPr>
                      <w:rFonts w:ascii="Times New Roman" w:eastAsia="Times New Roman" w:hAnsi="Times New Roman"/>
                      <w:color w:val="000000"/>
                      <w:lang w:eastAsia="pl-PL"/>
                    </w:rPr>
                    <w:t>8g)</w:t>
                  </w:r>
                </w:p>
              </w:tc>
              <w:tc>
                <w:tcPr>
                  <w:tcW w:w="960" w:type="dxa"/>
                  <w:tcBorders>
                    <w:top w:val="nil"/>
                    <w:left w:val="nil"/>
                    <w:bottom w:val="single" w:sz="4" w:space="0" w:color="auto"/>
                    <w:right w:val="single" w:sz="4" w:space="0" w:color="auto"/>
                  </w:tcBorders>
                  <w:shd w:val="clear" w:color="auto" w:fill="auto"/>
                  <w:noWrap/>
                  <w:vAlign w:val="bottom"/>
                  <w:hideMark/>
                </w:tcPr>
                <w:p w14:paraId="3DDCCC4E" w14:textId="77777777" w:rsidR="00822ED0" w:rsidRPr="00497482" w:rsidRDefault="00822ED0" w:rsidP="00822ED0">
                  <w:pPr>
                    <w:spacing w:line="240" w:lineRule="auto"/>
                    <w:jc w:val="right"/>
                    <w:rPr>
                      <w:rFonts w:ascii="Times New Roman" w:eastAsia="Times New Roman" w:hAnsi="Times New Roman"/>
                      <w:color w:val="000000"/>
                      <w:lang w:eastAsia="pl-PL"/>
                    </w:rPr>
                  </w:pPr>
                  <w:r w:rsidRPr="00497482">
                    <w:rPr>
                      <w:rFonts w:ascii="Times New Roman" w:eastAsia="Times New Roman" w:hAnsi="Times New Roman"/>
                      <w:color w:val="000000"/>
                      <w:lang w:eastAsia="pl-PL"/>
                    </w:rPr>
                    <w:t>46,29</w:t>
                  </w:r>
                </w:p>
              </w:tc>
              <w:tc>
                <w:tcPr>
                  <w:tcW w:w="960" w:type="dxa"/>
                  <w:tcBorders>
                    <w:top w:val="nil"/>
                    <w:left w:val="nil"/>
                    <w:bottom w:val="single" w:sz="4" w:space="0" w:color="auto"/>
                    <w:right w:val="single" w:sz="4" w:space="0" w:color="auto"/>
                  </w:tcBorders>
                  <w:shd w:val="clear" w:color="auto" w:fill="auto"/>
                  <w:noWrap/>
                  <w:vAlign w:val="bottom"/>
                  <w:hideMark/>
                </w:tcPr>
                <w:p w14:paraId="5A969564" w14:textId="77777777" w:rsidR="00822ED0" w:rsidRPr="00497482" w:rsidRDefault="00822ED0" w:rsidP="00822ED0">
                  <w:pPr>
                    <w:spacing w:line="240" w:lineRule="auto"/>
                    <w:jc w:val="right"/>
                    <w:rPr>
                      <w:rFonts w:ascii="Times New Roman" w:eastAsia="Times New Roman" w:hAnsi="Times New Roman"/>
                      <w:color w:val="000000"/>
                      <w:lang w:eastAsia="pl-PL"/>
                    </w:rPr>
                  </w:pPr>
                  <w:r w:rsidRPr="00497482">
                    <w:rPr>
                      <w:rFonts w:ascii="Times New Roman" w:eastAsia="Times New Roman" w:hAnsi="Times New Roman"/>
                      <w:color w:val="000000"/>
                      <w:lang w:eastAsia="pl-PL"/>
                    </w:rPr>
                    <w:t>47,58</w:t>
                  </w:r>
                </w:p>
              </w:tc>
              <w:tc>
                <w:tcPr>
                  <w:tcW w:w="960" w:type="dxa"/>
                  <w:tcBorders>
                    <w:top w:val="nil"/>
                    <w:left w:val="nil"/>
                    <w:bottom w:val="single" w:sz="4" w:space="0" w:color="auto"/>
                    <w:right w:val="single" w:sz="4" w:space="0" w:color="auto"/>
                  </w:tcBorders>
                  <w:shd w:val="clear" w:color="auto" w:fill="auto"/>
                  <w:noWrap/>
                  <w:vAlign w:val="bottom"/>
                  <w:hideMark/>
                </w:tcPr>
                <w:p w14:paraId="5DEDFAFD" w14:textId="77777777" w:rsidR="00822ED0" w:rsidRPr="00497482" w:rsidRDefault="00822ED0" w:rsidP="00822ED0">
                  <w:pPr>
                    <w:spacing w:line="240" w:lineRule="auto"/>
                    <w:jc w:val="right"/>
                    <w:rPr>
                      <w:rFonts w:ascii="Times New Roman" w:eastAsia="Times New Roman" w:hAnsi="Times New Roman"/>
                      <w:color w:val="000000"/>
                      <w:lang w:eastAsia="pl-PL"/>
                    </w:rPr>
                  </w:pPr>
                  <w:r w:rsidRPr="00497482">
                    <w:rPr>
                      <w:rFonts w:ascii="Times New Roman" w:eastAsia="Times New Roman" w:hAnsi="Times New Roman"/>
                      <w:color w:val="000000"/>
                      <w:lang w:eastAsia="pl-PL"/>
                    </w:rPr>
                    <w:t>48,74</w:t>
                  </w:r>
                </w:p>
              </w:tc>
            </w:tr>
            <w:tr w:rsidR="00822ED0" w:rsidRPr="00463D8B" w14:paraId="51A5AD15" w14:textId="77777777" w:rsidTr="00822ED0">
              <w:trPr>
                <w:trHeight w:val="300"/>
              </w:trPr>
              <w:tc>
                <w:tcPr>
                  <w:tcW w:w="5700" w:type="dxa"/>
                  <w:tcBorders>
                    <w:top w:val="nil"/>
                    <w:left w:val="single" w:sz="4" w:space="0" w:color="auto"/>
                    <w:bottom w:val="single" w:sz="4" w:space="0" w:color="auto"/>
                    <w:right w:val="single" w:sz="4" w:space="0" w:color="auto"/>
                  </w:tcBorders>
                  <w:shd w:val="clear" w:color="auto" w:fill="auto"/>
                  <w:noWrap/>
                  <w:vAlign w:val="bottom"/>
                  <w:hideMark/>
                </w:tcPr>
                <w:p w14:paraId="7D42750E" w14:textId="182904CA" w:rsidR="00822ED0" w:rsidRPr="00497482" w:rsidRDefault="00822ED0" w:rsidP="00822ED0">
                  <w:pPr>
                    <w:spacing w:line="240" w:lineRule="auto"/>
                    <w:rPr>
                      <w:rFonts w:ascii="Times New Roman" w:eastAsia="Times New Roman" w:hAnsi="Times New Roman"/>
                      <w:color w:val="000000"/>
                      <w:lang w:eastAsia="pl-PL"/>
                    </w:rPr>
                  </w:pPr>
                  <w:r w:rsidRPr="00497482">
                    <w:rPr>
                      <w:rFonts w:ascii="Times New Roman" w:eastAsia="Times New Roman" w:hAnsi="Times New Roman"/>
                      <w:color w:val="000000"/>
                      <w:lang w:eastAsia="pl-PL"/>
                    </w:rPr>
                    <w:t>wyroby nowatorskie</w:t>
                  </w:r>
                  <w:r w:rsidR="009F6508" w:rsidRPr="00497482">
                    <w:rPr>
                      <w:rFonts w:ascii="Times New Roman" w:eastAsia="Times New Roman" w:hAnsi="Times New Roman"/>
                      <w:color w:val="000000"/>
                      <w:lang w:eastAsia="pl-PL"/>
                    </w:rPr>
                    <w:t xml:space="preserve"> zł/paczkę</w:t>
                  </w:r>
                </w:p>
              </w:tc>
              <w:tc>
                <w:tcPr>
                  <w:tcW w:w="960" w:type="dxa"/>
                  <w:tcBorders>
                    <w:top w:val="nil"/>
                    <w:left w:val="nil"/>
                    <w:bottom w:val="single" w:sz="4" w:space="0" w:color="auto"/>
                    <w:right w:val="single" w:sz="4" w:space="0" w:color="auto"/>
                  </w:tcBorders>
                  <w:shd w:val="clear" w:color="auto" w:fill="auto"/>
                  <w:noWrap/>
                  <w:vAlign w:val="bottom"/>
                  <w:hideMark/>
                </w:tcPr>
                <w:p w14:paraId="7991A1C7" w14:textId="77777777" w:rsidR="00822ED0" w:rsidRPr="00497482" w:rsidRDefault="00822ED0" w:rsidP="00822ED0">
                  <w:pPr>
                    <w:spacing w:line="240" w:lineRule="auto"/>
                    <w:jc w:val="right"/>
                    <w:rPr>
                      <w:rFonts w:ascii="Times New Roman" w:eastAsia="Times New Roman" w:hAnsi="Times New Roman"/>
                      <w:color w:val="000000"/>
                      <w:lang w:eastAsia="pl-PL"/>
                    </w:rPr>
                  </w:pPr>
                  <w:r w:rsidRPr="00497482">
                    <w:rPr>
                      <w:rFonts w:ascii="Times New Roman" w:eastAsia="Times New Roman" w:hAnsi="Times New Roman"/>
                      <w:color w:val="000000"/>
                      <w:lang w:eastAsia="pl-PL"/>
                    </w:rPr>
                    <w:t>18,38</w:t>
                  </w:r>
                </w:p>
              </w:tc>
              <w:tc>
                <w:tcPr>
                  <w:tcW w:w="960" w:type="dxa"/>
                  <w:tcBorders>
                    <w:top w:val="nil"/>
                    <w:left w:val="nil"/>
                    <w:bottom w:val="single" w:sz="4" w:space="0" w:color="auto"/>
                    <w:right w:val="single" w:sz="4" w:space="0" w:color="auto"/>
                  </w:tcBorders>
                  <w:shd w:val="clear" w:color="auto" w:fill="auto"/>
                  <w:noWrap/>
                  <w:vAlign w:val="bottom"/>
                  <w:hideMark/>
                </w:tcPr>
                <w:p w14:paraId="62F84DB2" w14:textId="77777777" w:rsidR="00822ED0" w:rsidRPr="00497482" w:rsidRDefault="00822ED0" w:rsidP="00822ED0">
                  <w:pPr>
                    <w:spacing w:line="240" w:lineRule="auto"/>
                    <w:jc w:val="right"/>
                    <w:rPr>
                      <w:rFonts w:ascii="Times New Roman" w:eastAsia="Times New Roman" w:hAnsi="Times New Roman"/>
                      <w:color w:val="000000"/>
                      <w:lang w:eastAsia="pl-PL"/>
                    </w:rPr>
                  </w:pPr>
                  <w:r w:rsidRPr="00497482">
                    <w:rPr>
                      <w:rFonts w:ascii="Times New Roman" w:eastAsia="Times New Roman" w:hAnsi="Times New Roman"/>
                      <w:color w:val="000000"/>
                      <w:lang w:eastAsia="pl-PL"/>
                    </w:rPr>
                    <w:t>19,48</w:t>
                  </w:r>
                </w:p>
              </w:tc>
              <w:tc>
                <w:tcPr>
                  <w:tcW w:w="960" w:type="dxa"/>
                  <w:tcBorders>
                    <w:top w:val="nil"/>
                    <w:left w:val="nil"/>
                    <w:bottom w:val="single" w:sz="4" w:space="0" w:color="auto"/>
                    <w:right w:val="single" w:sz="4" w:space="0" w:color="auto"/>
                  </w:tcBorders>
                  <w:shd w:val="clear" w:color="auto" w:fill="auto"/>
                  <w:noWrap/>
                  <w:vAlign w:val="bottom"/>
                  <w:hideMark/>
                </w:tcPr>
                <w:p w14:paraId="6AC98FFC" w14:textId="77777777" w:rsidR="00822ED0" w:rsidRPr="00497482" w:rsidRDefault="00822ED0" w:rsidP="00822ED0">
                  <w:pPr>
                    <w:spacing w:line="240" w:lineRule="auto"/>
                    <w:jc w:val="right"/>
                    <w:rPr>
                      <w:rFonts w:ascii="Times New Roman" w:eastAsia="Times New Roman" w:hAnsi="Times New Roman"/>
                      <w:color w:val="000000"/>
                      <w:lang w:eastAsia="pl-PL"/>
                    </w:rPr>
                  </w:pPr>
                  <w:r w:rsidRPr="00497482">
                    <w:rPr>
                      <w:rFonts w:ascii="Times New Roman" w:eastAsia="Times New Roman" w:hAnsi="Times New Roman"/>
                      <w:color w:val="000000"/>
                      <w:lang w:eastAsia="pl-PL"/>
                    </w:rPr>
                    <w:t>20,54</w:t>
                  </w:r>
                </w:p>
              </w:tc>
            </w:tr>
            <w:tr w:rsidR="00822ED0" w:rsidRPr="00463D8B" w14:paraId="2E351C90" w14:textId="77777777" w:rsidTr="00822ED0">
              <w:trPr>
                <w:trHeight w:val="300"/>
              </w:trPr>
              <w:tc>
                <w:tcPr>
                  <w:tcW w:w="5700" w:type="dxa"/>
                  <w:tcBorders>
                    <w:top w:val="nil"/>
                    <w:left w:val="single" w:sz="4" w:space="0" w:color="auto"/>
                    <w:bottom w:val="single" w:sz="4" w:space="0" w:color="auto"/>
                    <w:right w:val="single" w:sz="4" w:space="0" w:color="auto"/>
                  </w:tcBorders>
                  <w:shd w:val="clear" w:color="auto" w:fill="auto"/>
                  <w:noWrap/>
                  <w:vAlign w:val="bottom"/>
                  <w:hideMark/>
                </w:tcPr>
                <w:p w14:paraId="5BEDE641" w14:textId="77777777" w:rsidR="00822ED0" w:rsidRPr="00497482" w:rsidRDefault="00822ED0" w:rsidP="00822ED0">
                  <w:pPr>
                    <w:spacing w:line="240" w:lineRule="auto"/>
                    <w:rPr>
                      <w:rFonts w:ascii="Times New Roman" w:eastAsia="Times New Roman" w:hAnsi="Times New Roman"/>
                      <w:color w:val="000000"/>
                      <w:lang w:eastAsia="pl-PL"/>
                    </w:rPr>
                  </w:pPr>
                  <w:r w:rsidRPr="00497482">
                    <w:rPr>
                      <w:rFonts w:ascii="Times New Roman" w:eastAsia="Times New Roman" w:hAnsi="Times New Roman"/>
                      <w:color w:val="000000"/>
                      <w:lang w:eastAsia="pl-PL"/>
                    </w:rPr>
                    <w:t>płyny do e-papierosów (pojemnik zapasowy) cena w zł/10ml</w:t>
                  </w:r>
                </w:p>
              </w:tc>
              <w:tc>
                <w:tcPr>
                  <w:tcW w:w="960" w:type="dxa"/>
                  <w:tcBorders>
                    <w:top w:val="nil"/>
                    <w:left w:val="nil"/>
                    <w:bottom w:val="single" w:sz="4" w:space="0" w:color="auto"/>
                    <w:right w:val="single" w:sz="4" w:space="0" w:color="auto"/>
                  </w:tcBorders>
                  <w:shd w:val="clear" w:color="auto" w:fill="auto"/>
                  <w:noWrap/>
                  <w:vAlign w:val="bottom"/>
                  <w:hideMark/>
                </w:tcPr>
                <w:p w14:paraId="50A72D78" w14:textId="77777777" w:rsidR="00822ED0" w:rsidRPr="00497482" w:rsidRDefault="00822ED0" w:rsidP="00822ED0">
                  <w:pPr>
                    <w:spacing w:line="240" w:lineRule="auto"/>
                    <w:jc w:val="right"/>
                    <w:rPr>
                      <w:rFonts w:ascii="Times New Roman" w:eastAsia="Times New Roman" w:hAnsi="Times New Roman"/>
                      <w:color w:val="000000"/>
                      <w:lang w:eastAsia="pl-PL"/>
                    </w:rPr>
                  </w:pPr>
                  <w:r w:rsidRPr="00497482">
                    <w:rPr>
                      <w:rFonts w:ascii="Times New Roman" w:eastAsia="Times New Roman" w:hAnsi="Times New Roman"/>
                      <w:color w:val="000000"/>
                      <w:lang w:eastAsia="pl-PL"/>
                    </w:rPr>
                    <w:t>23,07</w:t>
                  </w:r>
                </w:p>
              </w:tc>
              <w:tc>
                <w:tcPr>
                  <w:tcW w:w="960" w:type="dxa"/>
                  <w:tcBorders>
                    <w:top w:val="nil"/>
                    <w:left w:val="nil"/>
                    <w:bottom w:val="single" w:sz="4" w:space="0" w:color="auto"/>
                    <w:right w:val="single" w:sz="4" w:space="0" w:color="auto"/>
                  </w:tcBorders>
                  <w:shd w:val="clear" w:color="auto" w:fill="auto"/>
                  <w:noWrap/>
                  <w:vAlign w:val="bottom"/>
                  <w:hideMark/>
                </w:tcPr>
                <w:p w14:paraId="388836FA" w14:textId="77777777" w:rsidR="00822ED0" w:rsidRPr="00497482" w:rsidRDefault="00822ED0" w:rsidP="00822ED0">
                  <w:pPr>
                    <w:spacing w:line="240" w:lineRule="auto"/>
                    <w:jc w:val="right"/>
                    <w:rPr>
                      <w:rFonts w:ascii="Times New Roman" w:eastAsia="Times New Roman" w:hAnsi="Times New Roman"/>
                      <w:color w:val="000000"/>
                      <w:lang w:eastAsia="pl-PL"/>
                    </w:rPr>
                  </w:pPr>
                  <w:r w:rsidRPr="00497482">
                    <w:rPr>
                      <w:rFonts w:ascii="Times New Roman" w:eastAsia="Times New Roman" w:hAnsi="Times New Roman"/>
                      <w:color w:val="000000"/>
                      <w:lang w:eastAsia="pl-PL"/>
                    </w:rPr>
                    <w:t>28,99</w:t>
                  </w:r>
                </w:p>
              </w:tc>
              <w:tc>
                <w:tcPr>
                  <w:tcW w:w="960" w:type="dxa"/>
                  <w:tcBorders>
                    <w:top w:val="nil"/>
                    <w:left w:val="nil"/>
                    <w:bottom w:val="single" w:sz="4" w:space="0" w:color="auto"/>
                    <w:right w:val="single" w:sz="4" w:space="0" w:color="auto"/>
                  </w:tcBorders>
                  <w:shd w:val="clear" w:color="auto" w:fill="auto"/>
                  <w:noWrap/>
                  <w:vAlign w:val="bottom"/>
                  <w:hideMark/>
                </w:tcPr>
                <w:p w14:paraId="5CB1DB40" w14:textId="77777777" w:rsidR="00822ED0" w:rsidRPr="00497482" w:rsidRDefault="00822ED0" w:rsidP="00822ED0">
                  <w:pPr>
                    <w:spacing w:line="240" w:lineRule="auto"/>
                    <w:jc w:val="right"/>
                    <w:rPr>
                      <w:rFonts w:ascii="Times New Roman" w:eastAsia="Times New Roman" w:hAnsi="Times New Roman"/>
                      <w:color w:val="000000"/>
                      <w:lang w:eastAsia="pl-PL"/>
                    </w:rPr>
                  </w:pPr>
                  <w:r w:rsidRPr="00497482">
                    <w:rPr>
                      <w:rFonts w:ascii="Times New Roman" w:eastAsia="Times New Roman" w:hAnsi="Times New Roman"/>
                      <w:color w:val="000000"/>
                      <w:lang w:eastAsia="pl-PL"/>
                    </w:rPr>
                    <w:t>33,43</w:t>
                  </w:r>
                </w:p>
              </w:tc>
            </w:tr>
            <w:tr w:rsidR="00822ED0" w:rsidRPr="00463D8B" w14:paraId="6EEB3EBE" w14:textId="77777777" w:rsidTr="00822ED0">
              <w:trPr>
                <w:trHeight w:val="300"/>
              </w:trPr>
              <w:tc>
                <w:tcPr>
                  <w:tcW w:w="5700" w:type="dxa"/>
                  <w:tcBorders>
                    <w:top w:val="nil"/>
                    <w:left w:val="single" w:sz="4" w:space="0" w:color="auto"/>
                    <w:bottom w:val="single" w:sz="4" w:space="0" w:color="auto"/>
                    <w:right w:val="single" w:sz="4" w:space="0" w:color="auto"/>
                  </w:tcBorders>
                  <w:shd w:val="clear" w:color="auto" w:fill="auto"/>
                  <w:noWrap/>
                  <w:vAlign w:val="bottom"/>
                  <w:hideMark/>
                </w:tcPr>
                <w:p w14:paraId="469592E2" w14:textId="7BCE7879" w:rsidR="00822ED0" w:rsidRPr="00497482" w:rsidRDefault="00497482" w:rsidP="00822ED0">
                  <w:pPr>
                    <w:spacing w:line="240" w:lineRule="auto"/>
                    <w:rPr>
                      <w:rFonts w:ascii="Times New Roman" w:eastAsia="Times New Roman" w:hAnsi="Times New Roman"/>
                      <w:color w:val="000000"/>
                      <w:lang w:eastAsia="pl-PL"/>
                    </w:rPr>
                  </w:pPr>
                  <w:r w:rsidRPr="00497482">
                    <w:rPr>
                      <w:rFonts w:ascii="Times New Roman" w:eastAsia="Times New Roman" w:hAnsi="Times New Roman"/>
                      <w:color w:val="000000"/>
                      <w:lang w:eastAsia="pl-PL"/>
                    </w:rPr>
                    <w:t xml:space="preserve">płyn w </w:t>
                  </w:r>
                  <w:r w:rsidR="00822ED0" w:rsidRPr="00497482">
                    <w:rPr>
                      <w:rFonts w:ascii="Times New Roman" w:eastAsia="Times New Roman" w:hAnsi="Times New Roman"/>
                      <w:color w:val="000000"/>
                      <w:lang w:eastAsia="pl-PL"/>
                    </w:rPr>
                    <w:t>papieros</w:t>
                  </w:r>
                  <w:r w:rsidRPr="00497482">
                    <w:rPr>
                      <w:rFonts w:ascii="Times New Roman" w:eastAsia="Times New Roman" w:hAnsi="Times New Roman"/>
                      <w:color w:val="000000"/>
                      <w:lang w:eastAsia="pl-PL"/>
                    </w:rPr>
                    <w:t>ie</w:t>
                  </w:r>
                  <w:r w:rsidR="00822ED0" w:rsidRPr="00497482">
                    <w:rPr>
                      <w:rFonts w:ascii="Times New Roman" w:eastAsia="Times New Roman" w:hAnsi="Times New Roman"/>
                      <w:color w:val="000000"/>
                      <w:lang w:eastAsia="pl-PL"/>
                    </w:rPr>
                    <w:t xml:space="preserve"> elektroniczny</w:t>
                  </w:r>
                  <w:r w:rsidRPr="00497482">
                    <w:rPr>
                      <w:rFonts w:ascii="Times New Roman" w:eastAsia="Times New Roman" w:hAnsi="Times New Roman"/>
                      <w:color w:val="000000"/>
                      <w:lang w:eastAsia="pl-PL"/>
                    </w:rPr>
                    <w:t>m</w:t>
                  </w:r>
                  <w:r w:rsidR="00822ED0" w:rsidRPr="00497482">
                    <w:rPr>
                      <w:rFonts w:ascii="Times New Roman" w:eastAsia="Times New Roman" w:hAnsi="Times New Roman"/>
                      <w:color w:val="000000"/>
                      <w:lang w:eastAsia="pl-PL"/>
                    </w:rPr>
                    <w:t xml:space="preserve"> cena w zł/szt</w:t>
                  </w:r>
                  <w:r w:rsidRPr="00497482">
                    <w:rPr>
                      <w:rFonts w:ascii="Times New Roman" w:eastAsia="Times New Roman" w:hAnsi="Times New Roman"/>
                      <w:color w:val="000000"/>
                      <w:lang w:eastAsia="pl-PL"/>
                    </w:rPr>
                    <w:t>.</w:t>
                  </w:r>
                  <w:r w:rsidR="00822ED0" w:rsidRPr="00497482">
                    <w:rPr>
                      <w:rFonts w:ascii="Times New Roman" w:eastAsia="Times New Roman" w:hAnsi="Times New Roman"/>
                      <w:color w:val="000000"/>
                      <w:lang w:eastAsia="pl-PL"/>
                    </w:rPr>
                    <w:t xml:space="preserve"> (2ml)</w:t>
                  </w:r>
                </w:p>
              </w:tc>
              <w:tc>
                <w:tcPr>
                  <w:tcW w:w="960" w:type="dxa"/>
                  <w:tcBorders>
                    <w:top w:val="nil"/>
                    <w:left w:val="nil"/>
                    <w:bottom w:val="single" w:sz="4" w:space="0" w:color="auto"/>
                    <w:right w:val="single" w:sz="4" w:space="0" w:color="auto"/>
                  </w:tcBorders>
                  <w:shd w:val="clear" w:color="auto" w:fill="auto"/>
                  <w:noWrap/>
                  <w:vAlign w:val="bottom"/>
                  <w:hideMark/>
                </w:tcPr>
                <w:p w14:paraId="7330C862" w14:textId="77777777" w:rsidR="00822ED0" w:rsidRPr="00497482" w:rsidRDefault="00822ED0" w:rsidP="00822ED0">
                  <w:pPr>
                    <w:spacing w:line="240" w:lineRule="auto"/>
                    <w:jc w:val="right"/>
                    <w:rPr>
                      <w:rFonts w:ascii="Times New Roman" w:eastAsia="Times New Roman" w:hAnsi="Times New Roman"/>
                      <w:color w:val="000000"/>
                      <w:lang w:eastAsia="pl-PL"/>
                    </w:rPr>
                  </w:pPr>
                  <w:r w:rsidRPr="00497482">
                    <w:rPr>
                      <w:rFonts w:ascii="Times New Roman" w:eastAsia="Times New Roman" w:hAnsi="Times New Roman"/>
                      <w:color w:val="000000"/>
                      <w:lang w:eastAsia="pl-PL"/>
                    </w:rPr>
                    <w:t>21,01</w:t>
                  </w:r>
                </w:p>
              </w:tc>
              <w:tc>
                <w:tcPr>
                  <w:tcW w:w="960" w:type="dxa"/>
                  <w:tcBorders>
                    <w:top w:val="nil"/>
                    <w:left w:val="nil"/>
                    <w:bottom w:val="single" w:sz="4" w:space="0" w:color="auto"/>
                    <w:right w:val="single" w:sz="4" w:space="0" w:color="auto"/>
                  </w:tcBorders>
                  <w:shd w:val="clear" w:color="auto" w:fill="auto"/>
                  <w:noWrap/>
                  <w:vAlign w:val="bottom"/>
                  <w:hideMark/>
                </w:tcPr>
                <w:p w14:paraId="3184411A" w14:textId="77777777" w:rsidR="00822ED0" w:rsidRPr="00497482" w:rsidRDefault="00822ED0" w:rsidP="00822ED0">
                  <w:pPr>
                    <w:spacing w:line="240" w:lineRule="auto"/>
                    <w:jc w:val="right"/>
                    <w:rPr>
                      <w:rFonts w:ascii="Times New Roman" w:eastAsia="Times New Roman" w:hAnsi="Times New Roman"/>
                      <w:color w:val="000000"/>
                      <w:lang w:eastAsia="pl-PL"/>
                    </w:rPr>
                  </w:pPr>
                  <w:r w:rsidRPr="00497482">
                    <w:rPr>
                      <w:rFonts w:ascii="Times New Roman" w:eastAsia="Times New Roman" w:hAnsi="Times New Roman"/>
                      <w:color w:val="000000"/>
                      <w:lang w:eastAsia="pl-PL"/>
                    </w:rPr>
                    <w:t>22,19</w:t>
                  </w:r>
                </w:p>
              </w:tc>
              <w:tc>
                <w:tcPr>
                  <w:tcW w:w="960" w:type="dxa"/>
                  <w:tcBorders>
                    <w:top w:val="nil"/>
                    <w:left w:val="nil"/>
                    <w:bottom w:val="single" w:sz="4" w:space="0" w:color="auto"/>
                    <w:right w:val="single" w:sz="4" w:space="0" w:color="auto"/>
                  </w:tcBorders>
                  <w:shd w:val="clear" w:color="auto" w:fill="auto"/>
                  <w:noWrap/>
                  <w:vAlign w:val="bottom"/>
                  <w:hideMark/>
                </w:tcPr>
                <w:p w14:paraId="39C252B2" w14:textId="77777777" w:rsidR="00822ED0" w:rsidRPr="00497482" w:rsidRDefault="00822ED0" w:rsidP="00822ED0">
                  <w:pPr>
                    <w:spacing w:line="240" w:lineRule="auto"/>
                    <w:jc w:val="right"/>
                    <w:rPr>
                      <w:rFonts w:ascii="Times New Roman" w:eastAsia="Times New Roman" w:hAnsi="Times New Roman"/>
                      <w:color w:val="000000"/>
                      <w:lang w:eastAsia="pl-PL"/>
                    </w:rPr>
                  </w:pPr>
                  <w:r w:rsidRPr="00497482">
                    <w:rPr>
                      <w:rFonts w:ascii="Times New Roman" w:eastAsia="Times New Roman" w:hAnsi="Times New Roman"/>
                      <w:color w:val="000000"/>
                      <w:lang w:eastAsia="pl-PL"/>
                    </w:rPr>
                    <w:t>23,08</w:t>
                  </w:r>
                </w:p>
              </w:tc>
            </w:tr>
          </w:tbl>
          <w:p w14:paraId="3565D7C0" w14:textId="77777777" w:rsidR="002348C6" w:rsidRDefault="002348C6" w:rsidP="00497482">
            <w:pPr>
              <w:spacing w:line="240" w:lineRule="auto"/>
              <w:jc w:val="both"/>
              <w:rPr>
                <w:rFonts w:ascii="Times New Roman" w:hAnsi="Times New Roman"/>
                <w:color w:val="000000"/>
                <w:sz w:val="21"/>
                <w:szCs w:val="21"/>
              </w:rPr>
            </w:pPr>
          </w:p>
          <w:p w14:paraId="49822B06" w14:textId="21B94FE3" w:rsidR="00D6781D" w:rsidRDefault="00497482" w:rsidP="00497482">
            <w:pPr>
              <w:spacing w:line="240" w:lineRule="auto"/>
              <w:jc w:val="both"/>
              <w:rPr>
                <w:rFonts w:ascii="Times New Roman" w:hAnsi="Times New Roman"/>
                <w:color w:val="000000"/>
                <w:sz w:val="21"/>
                <w:szCs w:val="21"/>
              </w:rPr>
            </w:pPr>
            <w:r>
              <w:rPr>
                <w:rFonts w:ascii="Times New Roman" w:hAnsi="Times New Roman"/>
                <w:color w:val="000000"/>
                <w:sz w:val="21"/>
                <w:szCs w:val="21"/>
              </w:rPr>
              <w:t>W przypadku urządzeń do waporyzacji należy liczyć się ze wzrostem cen detalicznych o ok. 49-50 zł/szt. Przewidywanym e</w:t>
            </w:r>
            <w:r w:rsidRPr="00497482">
              <w:rPr>
                <w:rFonts w:ascii="Times New Roman" w:hAnsi="Times New Roman"/>
                <w:color w:val="000000"/>
                <w:sz w:val="21"/>
                <w:szCs w:val="21"/>
              </w:rPr>
              <w:t>fektem opodatkowania urządzeń do waporyzacji będzie też wzrost cen jednorazowych pa</w:t>
            </w:r>
            <w:r>
              <w:rPr>
                <w:rFonts w:ascii="Times New Roman" w:hAnsi="Times New Roman"/>
                <w:color w:val="000000"/>
                <w:sz w:val="21"/>
                <w:szCs w:val="21"/>
              </w:rPr>
              <w:t>pierosów elektronicznych o podobne wartości.</w:t>
            </w:r>
          </w:p>
          <w:p w14:paraId="25B24AE3" w14:textId="77777777" w:rsidR="00D6781D" w:rsidRDefault="00933F4C" w:rsidP="00933F4C">
            <w:pPr>
              <w:spacing w:line="240" w:lineRule="auto"/>
              <w:jc w:val="both"/>
              <w:rPr>
                <w:rFonts w:ascii="Times New Roman" w:hAnsi="Times New Roman"/>
                <w:color w:val="000000"/>
                <w:sz w:val="21"/>
                <w:szCs w:val="21"/>
              </w:rPr>
            </w:pPr>
            <w:r>
              <w:rPr>
                <w:rFonts w:ascii="Times New Roman" w:hAnsi="Times New Roman"/>
                <w:color w:val="000000"/>
                <w:sz w:val="21"/>
                <w:szCs w:val="21"/>
              </w:rPr>
              <w:t xml:space="preserve">W wyniku wejścia w życie ustawy u przedsiębiorców, którzy w związku z prowadzeniem działalności w zakresie urządzeń do waporyzacji staną się podmiotami akcyzowymi, mogą wystąpić skutki finansowe wywołane koniecznością dostosowania systemów oraz prowadzenia ewidencji w zakresie urządzeń do waporyzacji w wersji elektronicznej lub papierowej, a także w związku z objęciem tych urządzeń obowiązkiem oznaczania znakami akcyzy. </w:t>
            </w:r>
          </w:p>
          <w:p w14:paraId="68524952" w14:textId="120C8331" w:rsidR="009D3143" w:rsidRDefault="00D6781D" w:rsidP="00933F4C">
            <w:pPr>
              <w:spacing w:line="240" w:lineRule="auto"/>
              <w:jc w:val="both"/>
              <w:rPr>
                <w:rFonts w:ascii="Times New Roman" w:hAnsi="Times New Roman"/>
                <w:color w:val="000000"/>
                <w:sz w:val="21"/>
                <w:szCs w:val="21"/>
              </w:rPr>
            </w:pPr>
            <w:r>
              <w:rPr>
                <w:rFonts w:ascii="Times New Roman" w:hAnsi="Times New Roman"/>
                <w:color w:val="000000"/>
                <w:sz w:val="21"/>
                <w:szCs w:val="21"/>
              </w:rPr>
              <w:t xml:space="preserve">W ocenie projektodawcy przyjęty 3 miesięczny okres </w:t>
            </w:r>
            <w:r w:rsidRPr="00D6781D">
              <w:rPr>
                <w:rFonts w:ascii="Times New Roman" w:hAnsi="Times New Roman"/>
                <w:i/>
                <w:iCs/>
                <w:color w:val="000000"/>
                <w:sz w:val="21"/>
                <w:szCs w:val="21"/>
              </w:rPr>
              <w:t>vacatio legis</w:t>
            </w:r>
            <w:r>
              <w:rPr>
                <w:rFonts w:ascii="Times New Roman" w:hAnsi="Times New Roman"/>
                <w:color w:val="000000"/>
                <w:sz w:val="21"/>
                <w:szCs w:val="21"/>
              </w:rPr>
              <w:t xml:space="preserve"> jest wystarczający na przygotowanie się przedsiębiorców do stosowania nowych regulacji.  </w:t>
            </w:r>
            <w:r w:rsidR="00933F4C">
              <w:rPr>
                <w:rFonts w:ascii="Times New Roman" w:hAnsi="Times New Roman"/>
                <w:color w:val="000000"/>
                <w:sz w:val="21"/>
                <w:szCs w:val="21"/>
              </w:rPr>
              <w:t xml:space="preserve"> </w:t>
            </w:r>
          </w:p>
          <w:p w14:paraId="05DF0DA4" w14:textId="1A311729" w:rsidR="00933F4C" w:rsidRPr="00301959" w:rsidRDefault="00933F4C" w:rsidP="00933F4C">
            <w:pPr>
              <w:spacing w:line="240" w:lineRule="auto"/>
              <w:jc w:val="both"/>
              <w:rPr>
                <w:rFonts w:ascii="Times New Roman" w:hAnsi="Times New Roman"/>
                <w:color w:val="000000"/>
                <w:sz w:val="21"/>
                <w:szCs w:val="21"/>
              </w:rPr>
            </w:pPr>
          </w:p>
        </w:tc>
      </w:tr>
      <w:tr w:rsidR="006A701A" w:rsidRPr="008B4FE6" w14:paraId="4CF3D453" w14:textId="77777777" w:rsidTr="003B538D">
        <w:trPr>
          <w:gridAfter w:val="1"/>
          <w:wAfter w:w="10" w:type="dxa"/>
          <w:trHeight w:val="342"/>
        </w:trPr>
        <w:tc>
          <w:tcPr>
            <w:tcW w:w="10937" w:type="dxa"/>
            <w:gridSpan w:val="15"/>
            <w:shd w:val="clear" w:color="auto" w:fill="99CCFF"/>
            <w:vAlign w:val="center"/>
          </w:tcPr>
          <w:p w14:paraId="79264A0D" w14:textId="77777777" w:rsidR="006A701A" w:rsidRPr="008B4FE6" w:rsidRDefault="006A701A" w:rsidP="004F4E17">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lastRenderedPageBreak/>
              <w:t xml:space="preserve"> </w:t>
            </w:r>
            <w:r w:rsidR="00FA117A">
              <w:rPr>
                <w:rFonts w:ascii="Times New Roman" w:hAnsi="Times New Roman"/>
                <w:b/>
                <w:color w:val="000000"/>
              </w:rPr>
              <w:t>Zmiana o</w:t>
            </w:r>
            <w:r w:rsidRPr="008B4FE6">
              <w:rPr>
                <w:rFonts w:ascii="Times New Roman" w:hAnsi="Times New Roman"/>
                <w:b/>
                <w:color w:val="000000"/>
              </w:rPr>
              <w:t>bciąże</w:t>
            </w:r>
            <w:r w:rsidR="00FA117A">
              <w:rPr>
                <w:rFonts w:ascii="Times New Roman" w:hAnsi="Times New Roman"/>
                <w:b/>
                <w:color w:val="000000"/>
              </w:rPr>
              <w:t>ń</w:t>
            </w:r>
            <w:r w:rsidRPr="008B4FE6">
              <w:rPr>
                <w:rFonts w:ascii="Times New Roman" w:hAnsi="Times New Roman"/>
                <w:b/>
                <w:color w:val="000000"/>
              </w:rPr>
              <w:t xml:space="preserve"> regulacyjn</w:t>
            </w:r>
            <w:r w:rsidR="00FA117A">
              <w:rPr>
                <w:rFonts w:ascii="Times New Roman" w:hAnsi="Times New Roman"/>
                <w:b/>
                <w:color w:val="000000"/>
              </w:rPr>
              <w:t>ych</w:t>
            </w:r>
            <w:r w:rsidR="00653688">
              <w:rPr>
                <w:rFonts w:ascii="Times New Roman" w:hAnsi="Times New Roman"/>
                <w:b/>
                <w:color w:val="000000"/>
              </w:rPr>
              <w:t xml:space="preserve"> (w tym obowiązk</w:t>
            </w:r>
            <w:r w:rsidR="00FA117A">
              <w:rPr>
                <w:rFonts w:ascii="Times New Roman" w:hAnsi="Times New Roman"/>
                <w:b/>
                <w:color w:val="000000"/>
              </w:rPr>
              <w:t xml:space="preserve">ów </w:t>
            </w:r>
            <w:r w:rsidR="00653688">
              <w:rPr>
                <w:rFonts w:ascii="Times New Roman" w:hAnsi="Times New Roman"/>
                <w:b/>
                <w:color w:val="000000"/>
              </w:rPr>
              <w:t>informacyjn</w:t>
            </w:r>
            <w:r w:rsidR="00FA117A">
              <w:rPr>
                <w:rFonts w:ascii="Times New Roman" w:hAnsi="Times New Roman"/>
                <w:b/>
                <w:color w:val="000000"/>
              </w:rPr>
              <w:t>ych</w:t>
            </w:r>
            <w:r w:rsidR="00653688">
              <w:rPr>
                <w:rFonts w:ascii="Times New Roman" w:hAnsi="Times New Roman"/>
                <w:b/>
                <w:color w:val="000000"/>
              </w:rPr>
              <w:t>)</w:t>
            </w:r>
            <w:r w:rsidRPr="008B4FE6">
              <w:rPr>
                <w:rFonts w:ascii="Times New Roman" w:hAnsi="Times New Roman"/>
                <w:b/>
                <w:color w:val="000000"/>
              </w:rPr>
              <w:t xml:space="preserve"> wynikając</w:t>
            </w:r>
            <w:r w:rsidR="00FA117A">
              <w:rPr>
                <w:rFonts w:ascii="Times New Roman" w:hAnsi="Times New Roman"/>
                <w:b/>
                <w:color w:val="000000"/>
              </w:rPr>
              <w:t>ych</w:t>
            </w:r>
            <w:r w:rsidRPr="008B4FE6">
              <w:rPr>
                <w:rFonts w:ascii="Times New Roman" w:hAnsi="Times New Roman"/>
                <w:b/>
                <w:color w:val="000000"/>
              </w:rPr>
              <w:t xml:space="preserve"> z projektu</w:t>
            </w:r>
          </w:p>
        </w:tc>
      </w:tr>
      <w:tr w:rsidR="00D86AFF" w:rsidRPr="008B4FE6" w14:paraId="511C44B3" w14:textId="77777777" w:rsidTr="003B538D">
        <w:trPr>
          <w:gridAfter w:val="1"/>
          <w:wAfter w:w="10" w:type="dxa"/>
          <w:trHeight w:val="151"/>
        </w:trPr>
        <w:tc>
          <w:tcPr>
            <w:tcW w:w="10937" w:type="dxa"/>
            <w:gridSpan w:val="15"/>
            <w:shd w:val="clear" w:color="auto" w:fill="FFFFFF"/>
          </w:tcPr>
          <w:p w14:paraId="41255AE1" w14:textId="77777777" w:rsidR="00D86AFF" w:rsidRPr="008B4FE6" w:rsidRDefault="008C0F82" w:rsidP="004F4E17">
            <w:pPr>
              <w:spacing w:line="240" w:lineRule="auto"/>
              <w:rPr>
                <w:rFonts w:ascii="Times New Roman" w:hAnsi="Times New Roman"/>
                <w:color w:val="000000"/>
              </w:rPr>
            </w:pPr>
            <w:sdt>
              <w:sdtPr>
                <w:rPr>
                  <w:rFonts w:ascii="Times New Roman" w:hAnsi="Times New Roman"/>
                  <w:color w:val="000000"/>
                  <w:spacing w:val="-2"/>
                </w:rPr>
                <w:id w:val="1930998347"/>
                <w14:checkbox>
                  <w14:checked w14:val="0"/>
                  <w14:checkedState w14:val="2612" w14:font="MS Gothic"/>
                  <w14:uncheckedState w14:val="2610" w14:font="MS Gothic"/>
                </w14:checkbox>
              </w:sdtPr>
              <w:sdtEndPr/>
              <w:sdtContent>
                <w:r w:rsidR="009A0658">
                  <w:rPr>
                    <w:rFonts w:ascii="MS Gothic" w:eastAsia="MS Gothic" w:hAnsi="MS Gothic" w:hint="eastAsia"/>
                    <w:color w:val="000000"/>
                    <w:spacing w:val="-2"/>
                  </w:rPr>
                  <w:t>☐</w:t>
                </w:r>
              </w:sdtContent>
            </w:sdt>
            <w:r w:rsidR="007415D0">
              <w:rPr>
                <w:rFonts w:ascii="Times New Roman" w:hAnsi="Times New Roman"/>
                <w:color w:val="000000"/>
                <w:spacing w:val="-2"/>
              </w:rPr>
              <w:t xml:space="preserve"> </w:t>
            </w:r>
            <w:r w:rsidR="00D86AFF" w:rsidRPr="001A5FDA">
              <w:rPr>
                <w:rFonts w:ascii="Times New Roman" w:hAnsi="Times New Roman"/>
                <w:color w:val="000000"/>
                <w:spacing w:val="-2"/>
              </w:rPr>
              <w:t>nie dotyczy</w:t>
            </w:r>
          </w:p>
        </w:tc>
      </w:tr>
      <w:tr w:rsidR="00D86AFF" w:rsidRPr="008B4FE6" w14:paraId="76BD209D" w14:textId="77777777" w:rsidTr="003B538D">
        <w:trPr>
          <w:gridAfter w:val="1"/>
          <w:wAfter w:w="10" w:type="dxa"/>
          <w:trHeight w:val="946"/>
        </w:trPr>
        <w:tc>
          <w:tcPr>
            <w:tcW w:w="4793" w:type="dxa"/>
            <w:gridSpan w:val="7"/>
            <w:shd w:val="clear" w:color="auto" w:fill="FFFFFF"/>
          </w:tcPr>
          <w:p w14:paraId="4484747F" w14:textId="77777777" w:rsidR="00D86AFF" w:rsidRDefault="00D86AFF" w:rsidP="001B3460">
            <w:pPr>
              <w:rPr>
                <w:rFonts w:ascii="Times New Roman" w:hAnsi="Times New Roman"/>
                <w:color w:val="000000"/>
                <w:spacing w:val="-2"/>
              </w:rPr>
            </w:pPr>
            <w:r>
              <w:rPr>
                <w:rFonts w:ascii="Times New Roman" w:hAnsi="Times New Roman"/>
                <w:color w:val="000000"/>
                <w:spacing w:val="-2"/>
              </w:rPr>
              <w:t>W</w:t>
            </w:r>
            <w:r w:rsidRPr="00653688">
              <w:rPr>
                <w:rFonts w:ascii="Times New Roman" w:hAnsi="Times New Roman"/>
                <w:color w:val="000000"/>
                <w:spacing w:val="-2"/>
              </w:rPr>
              <w:t xml:space="preserve">prowadzane są </w:t>
            </w:r>
            <w:r>
              <w:rPr>
                <w:rFonts w:ascii="Times New Roman" w:hAnsi="Times New Roman"/>
                <w:color w:val="000000"/>
                <w:spacing w:val="-2"/>
              </w:rPr>
              <w:t>obciążenia</w:t>
            </w:r>
            <w:r w:rsidRPr="00653688">
              <w:rPr>
                <w:rFonts w:ascii="Times New Roman" w:hAnsi="Times New Roman"/>
                <w:color w:val="000000"/>
                <w:spacing w:val="-2"/>
              </w:rPr>
              <w:t xml:space="preserve"> poza bezwzględnie wymaganymi przez UE</w:t>
            </w:r>
            <w:r>
              <w:rPr>
                <w:rFonts w:ascii="Times New Roman" w:hAnsi="Times New Roman"/>
                <w:color w:val="000000"/>
                <w:spacing w:val="-2"/>
              </w:rPr>
              <w:t xml:space="preserve"> </w:t>
            </w:r>
            <w:r w:rsidRPr="008B4FE6">
              <w:rPr>
                <w:rFonts w:ascii="Times New Roman" w:hAnsi="Times New Roman"/>
                <w:color w:val="000000"/>
              </w:rPr>
              <w:t>(szczegóły w odwróconej tabeli zgodności</w:t>
            </w:r>
            <w:r>
              <w:rPr>
                <w:rFonts w:ascii="Times New Roman" w:hAnsi="Times New Roman"/>
                <w:color w:val="000000"/>
              </w:rPr>
              <w:t>).</w:t>
            </w:r>
          </w:p>
        </w:tc>
        <w:tc>
          <w:tcPr>
            <w:tcW w:w="6144" w:type="dxa"/>
            <w:gridSpan w:val="8"/>
            <w:shd w:val="clear" w:color="auto" w:fill="FFFFFF"/>
          </w:tcPr>
          <w:p w14:paraId="28761470" w14:textId="77777777" w:rsidR="00D86AFF" w:rsidRDefault="008C0F82" w:rsidP="004F4E17">
            <w:pPr>
              <w:spacing w:line="240" w:lineRule="auto"/>
              <w:rPr>
                <w:rFonts w:ascii="Times New Roman" w:hAnsi="Times New Roman"/>
                <w:color w:val="000000"/>
              </w:rPr>
            </w:pPr>
            <w:sdt>
              <w:sdtPr>
                <w:rPr>
                  <w:rFonts w:ascii="Times New Roman" w:hAnsi="Times New Roman"/>
                  <w:color w:val="000000"/>
                </w:rPr>
                <w:id w:val="-501432790"/>
                <w14:checkbox>
                  <w14:checked w14:val="0"/>
                  <w14:checkedState w14:val="2612" w14:font="MS Gothic"/>
                  <w14:uncheckedState w14:val="2610" w14:font="MS Gothic"/>
                </w14:checkbox>
              </w:sdtPr>
              <w:sdtEndPr/>
              <w:sdtContent>
                <w:r w:rsidR="007415D0">
                  <w:rPr>
                    <w:rFonts w:ascii="MS Gothic" w:eastAsia="MS Gothic" w:hAnsi="MS Gothic" w:hint="eastAsia"/>
                    <w:color w:val="000000"/>
                  </w:rPr>
                  <w:t>☐</w:t>
                </w:r>
              </w:sdtContent>
            </w:sdt>
            <w:r w:rsidR="007415D0">
              <w:rPr>
                <w:rFonts w:ascii="Times New Roman" w:hAnsi="Times New Roman"/>
                <w:color w:val="000000"/>
              </w:rPr>
              <w:t xml:space="preserve"> </w:t>
            </w:r>
            <w:r w:rsidR="00D86AFF">
              <w:rPr>
                <w:rFonts w:ascii="Times New Roman" w:hAnsi="Times New Roman"/>
                <w:color w:val="000000"/>
              </w:rPr>
              <w:t>tak</w:t>
            </w:r>
          </w:p>
          <w:p w14:paraId="54FAE088" w14:textId="36152427" w:rsidR="00D86AFF" w:rsidRDefault="008C0F82" w:rsidP="004F4E17">
            <w:pPr>
              <w:spacing w:line="240" w:lineRule="auto"/>
              <w:rPr>
                <w:rFonts w:ascii="Times New Roman" w:hAnsi="Times New Roman"/>
                <w:color w:val="000000"/>
              </w:rPr>
            </w:pPr>
            <w:sdt>
              <w:sdtPr>
                <w:rPr>
                  <w:rFonts w:ascii="Times New Roman" w:hAnsi="Times New Roman"/>
                  <w:color w:val="000000"/>
                </w:rPr>
                <w:id w:val="-1774005171"/>
                <w14:checkbox>
                  <w14:checked w14:val="1"/>
                  <w14:checkedState w14:val="2612" w14:font="MS Gothic"/>
                  <w14:uncheckedState w14:val="2610" w14:font="MS Gothic"/>
                </w14:checkbox>
              </w:sdtPr>
              <w:sdtEndPr/>
              <w:sdtContent>
                <w:r w:rsidR="00784041">
                  <w:rPr>
                    <w:rFonts w:ascii="MS Gothic" w:eastAsia="MS Gothic" w:hAnsi="MS Gothic" w:hint="eastAsia"/>
                    <w:color w:val="000000"/>
                  </w:rPr>
                  <w:t>☒</w:t>
                </w:r>
              </w:sdtContent>
            </w:sdt>
            <w:r w:rsidR="007415D0">
              <w:rPr>
                <w:rFonts w:ascii="Times New Roman" w:hAnsi="Times New Roman"/>
                <w:color w:val="000000"/>
              </w:rPr>
              <w:t xml:space="preserve"> </w:t>
            </w:r>
            <w:r w:rsidR="00D86AFF">
              <w:rPr>
                <w:rFonts w:ascii="Times New Roman" w:hAnsi="Times New Roman"/>
                <w:color w:val="000000"/>
              </w:rPr>
              <w:t>nie</w:t>
            </w:r>
          </w:p>
          <w:p w14:paraId="3784A510" w14:textId="77777777" w:rsidR="00D86AFF" w:rsidRDefault="008C0F82" w:rsidP="004F4E17">
            <w:pPr>
              <w:rPr>
                <w:rFonts w:ascii="Times New Roman" w:hAnsi="Times New Roman"/>
                <w:color w:val="000000"/>
              </w:rPr>
            </w:pPr>
            <w:sdt>
              <w:sdtPr>
                <w:rPr>
                  <w:rFonts w:ascii="Times New Roman" w:hAnsi="Times New Roman"/>
                  <w:color w:val="000000"/>
                </w:rPr>
                <w:id w:val="351533669"/>
                <w14:checkbox>
                  <w14:checked w14:val="0"/>
                  <w14:checkedState w14:val="2612" w14:font="MS Gothic"/>
                  <w14:uncheckedState w14:val="2610" w14:font="MS Gothic"/>
                </w14:checkbox>
              </w:sdtPr>
              <w:sdtEndPr/>
              <w:sdtContent>
                <w:r w:rsidR="007415D0">
                  <w:rPr>
                    <w:rFonts w:ascii="MS Gothic" w:eastAsia="MS Gothic" w:hAnsi="MS Gothic" w:hint="eastAsia"/>
                    <w:color w:val="000000"/>
                  </w:rPr>
                  <w:t>☐</w:t>
                </w:r>
              </w:sdtContent>
            </w:sdt>
            <w:r w:rsidR="007415D0">
              <w:rPr>
                <w:rFonts w:ascii="Times New Roman" w:hAnsi="Times New Roman"/>
                <w:color w:val="000000"/>
              </w:rPr>
              <w:t xml:space="preserve"> </w:t>
            </w:r>
            <w:r w:rsidR="00D86AFF">
              <w:rPr>
                <w:rFonts w:ascii="Times New Roman" w:hAnsi="Times New Roman"/>
                <w:color w:val="000000"/>
              </w:rPr>
              <w:t>nie dotyczy</w:t>
            </w:r>
          </w:p>
        </w:tc>
      </w:tr>
      <w:tr w:rsidR="001B3460" w:rsidRPr="008B4FE6" w14:paraId="013330CE" w14:textId="77777777" w:rsidTr="003B538D">
        <w:trPr>
          <w:gridAfter w:val="1"/>
          <w:wAfter w:w="10" w:type="dxa"/>
          <w:trHeight w:val="1245"/>
        </w:trPr>
        <w:tc>
          <w:tcPr>
            <w:tcW w:w="4793" w:type="dxa"/>
            <w:gridSpan w:val="7"/>
            <w:shd w:val="clear" w:color="auto" w:fill="FFFFFF"/>
          </w:tcPr>
          <w:p w14:paraId="50992404" w14:textId="77777777" w:rsidR="001B3460" w:rsidRPr="008B4FE6" w:rsidRDefault="008C0F82" w:rsidP="00AE6CF8">
            <w:pPr>
              <w:spacing w:line="240" w:lineRule="auto"/>
              <w:rPr>
                <w:rFonts w:ascii="Times New Roman" w:hAnsi="Times New Roman"/>
                <w:color w:val="000000"/>
                <w:spacing w:val="-2"/>
              </w:rPr>
            </w:pPr>
            <w:sdt>
              <w:sdtPr>
                <w:rPr>
                  <w:rFonts w:ascii="Times New Roman" w:hAnsi="Times New Roman"/>
                  <w:color w:val="000000"/>
                  <w:spacing w:val="-2"/>
                </w:rPr>
                <w:id w:val="-1646118103"/>
                <w14:checkbox>
                  <w14:checked w14:val="0"/>
                  <w14:checkedState w14:val="2612" w14:font="MS Gothic"/>
                  <w14:uncheckedState w14:val="2610" w14:font="MS Gothic"/>
                </w14:checkbox>
              </w:sdtPr>
              <w:sdtEndPr/>
              <w:sdtContent>
                <w:r w:rsidR="007415D0">
                  <w:rPr>
                    <w:rFonts w:ascii="MS Gothic" w:eastAsia="MS Gothic" w:hAnsi="MS Gothic" w:hint="eastAsia"/>
                    <w:color w:val="000000"/>
                    <w:spacing w:val="-2"/>
                  </w:rPr>
                  <w:t>☐</w:t>
                </w:r>
              </w:sdtContent>
            </w:sdt>
            <w:r w:rsidR="007415D0">
              <w:rPr>
                <w:rFonts w:ascii="Times New Roman" w:hAnsi="Times New Roman"/>
                <w:color w:val="000000"/>
                <w:spacing w:val="-2"/>
              </w:rPr>
              <w:t xml:space="preserve"> </w:t>
            </w:r>
            <w:r w:rsidR="001B3460" w:rsidRPr="008B4FE6">
              <w:rPr>
                <w:rFonts w:ascii="Times New Roman" w:hAnsi="Times New Roman"/>
                <w:color w:val="000000"/>
                <w:spacing w:val="-2"/>
              </w:rPr>
              <w:t>zmniejszenie liczby dokumentów</w:t>
            </w:r>
            <w:r w:rsidR="001B3460">
              <w:rPr>
                <w:rFonts w:ascii="Times New Roman" w:hAnsi="Times New Roman"/>
                <w:color w:val="000000"/>
                <w:spacing w:val="-2"/>
              </w:rPr>
              <w:t xml:space="preserve"> </w:t>
            </w:r>
          </w:p>
          <w:p w14:paraId="1E078665" w14:textId="77777777" w:rsidR="001B3460" w:rsidRPr="008B4FE6" w:rsidRDefault="008C0F82" w:rsidP="00AE6CF8">
            <w:pPr>
              <w:spacing w:line="240" w:lineRule="auto"/>
              <w:rPr>
                <w:rFonts w:ascii="Times New Roman" w:hAnsi="Times New Roman"/>
                <w:color w:val="000000"/>
                <w:spacing w:val="-2"/>
              </w:rPr>
            </w:pPr>
            <w:sdt>
              <w:sdtPr>
                <w:rPr>
                  <w:rFonts w:ascii="Times New Roman" w:hAnsi="Times New Roman"/>
                  <w:color w:val="000000"/>
                  <w:spacing w:val="-2"/>
                </w:rPr>
                <w:id w:val="1876505849"/>
                <w14:checkbox>
                  <w14:checked w14:val="0"/>
                  <w14:checkedState w14:val="2612" w14:font="MS Gothic"/>
                  <w14:uncheckedState w14:val="2610" w14:font="MS Gothic"/>
                </w14:checkbox>
              </w:sdtPr>
              <w:sdtEndPr/>
              <w:sdtContent>
                <w:r w:rsidR="007415D0">
                  <w:rPr>
                    <w:rFonts w:ascii="MS Gothic" w:eastAsia="MS Gothic" w:hAnsi="MS Gothic" w:hint="eastAsia"/>
                    <w:color w:val="000000"/>
                    <w:spacing w:val="-2"/>
                  </w:rPr>
                  <w:t>☐</w:t>
                </w:r>
              </w:sdtContent>
            </w:sdt>
            <w:r w:rsidR="007415D0">
              <w:rPr>
                <w:rFonts w:ascii="Times New Roman" w:hAnsi="Times New Roman"/>
                <w:color w:val="000000"/>
                <w:spacing w:val="-2"/>
              </w:rPr>
              <w:t xml:space="preserve"> </w:t>
            </w:r>
            <w:r w:rsidR="001B3460" w:rsidRPr="008B4FE6">
              <w:rPr>
                <w:rFonts w:ascii="Times New Roman" w:hAnsi="Times New Roman"/>
                <w:color w:val="000000"/>
                <w:spacing w:val="-2"/>
              </w:rPr>
              <w:t>zmniejszenie liczby procedur</w:t>
            </w:r>
          </w:p>
          <w:p w14:paraId="21BB9B79" w14:textId="77777777" w:rsidR="001B3460" w:rsidRDefault="008C0F82" w:rsidP="00AE6CF8">
            <w:pPr>
              <w:spacing w:line="240" w:lineRule="auto"/>
              <w:rPr>
                <w:rFonts w:ascii="Times New Roman" w:hAnsi="Times New Roman"/>
                <w:color w:val="000000"/>
                <w:spacing w:val="-2"/>
              </w:rPr>
            </w:pPr>
            <w:sdt>
              <w:sdtPr>
                <w:rPr>
                  <w:rFonts w:ascii="Times New Roman" w:hAnsi="Times New Roman"/>
                  <w:color w:val="000000"/>
                  <w:spacing w:val="-2"/>
                </w:rPr>
                <w:id w:val="-2082051990"/>
                <w14:checkbox>
                  <w14:checked w14:val="0"/>
                  <w14:checkedState w14:val="2612" w14:font="MS Gothic"/>
                  <w14:uncheckedState w14:val="2610" w14:font="MS Gothic"/>
                </w14:checkbox>
              </w:sdtPr>
              <w:sdtEndPr/>
              <w:sdtContent>
                <w:r w:rsidR="007415D0">
                  <w:rPr>
                    <w:rFonts w:ascii="MS Gothic" w:eastAsia="MS Gothic" w:hAnsi="MS Gothic" w:hint="eastAsia"/>
                    <w:color w:val="000000"/>
                    <w:spacing w:val="-2"/>
                  </w:rPr>
                  <w:t>☐</w:t>
                </w:r>
              </w:sdtContent>
            </w:sdt>
            <w:r w:rsidR="007415D0">
              <w:rPr>
                <w:rFonts w:ascii="Times New Roman" w:hAnsi="Times New Roman"/>
                <w:color w:val="000000"/>
                <w:spacing w:val="-2"/>
              </w:rPr>
              <w:t xml:space="preserve"> </w:t>
            </w:r>
            <w:r w:rsidR="001B3460" w:rsidRPr="008B4FE6">
              <w:rPr>
                <w:rFonts w:ascii="Times New Roman" w:hAnsi="Times New Roman"/>
                <w:color w:val="000000"/>
                <w:spacing w:val="-2"/>
              </w:rPr>
              <w:t>skrócenie czasu</w:t>
            </w:r>
            <w:r w:rsidR="00CF5F4F">
              <w:rPr>
                <w:rFonts w:ascii="Times New Roman" w:hAnsi="Times New Roman"/>
                <w:color w:val="000000"/>
                <w:spacing w:val="-2"/>
              </w:rPr>
              <w:t xml:space="preserve"> na załatwienie sprawy</w:t>
            </w:r>
          </w:p>
          <w:p w14:paraId="35482F13" w14:textId="77777777" w:rsidR="001B3460" w:rsidRPr="008B4FE6" w:rsidRDefault="008C0F82" w:rsidP="007415D0">
            <w:pPr>
              <w:rPr>
                <w:rFonts w:ascii="Times New Roman" w:hAnsi="Times New Roman"/>
                <w:b/>
                <w:color w:val="000000"/>
                <w:spacing w:val="-2"/>
              </w:rPr>
            </w:pPr>
            <w:sdt>
              <w:sdtPr>
                <w:rPr>
                  <w:rFonts w:ascii="Times New Roman" w:hAnsi="Times New Roman"/>
                  <w:color w:val="000000"/>
                  <w:spacing w:val="-2"/>
                </w:rPr>
                <w:id w:val="2112540246"/>
                <w14:checkbox>
                  <w14:checked w14:val="0"/>
                  <w14:checkedState w14:val="2612" w14:font="MS Gothic"/>
                  <w14:uncheckedState w14:val="2610" w14:font="MS Gothic"/>
                </w14:checkbox>
              </w:sdtPr>
              <w:sdtEndPr/>
              <w:sdtContent>
                <w:r w:rsidR="007415D0">
                  <w:rPr>
                    <w:rFonts w:ascii="MS Gothic" w:eastAsia="MS Gothic" w:hAnsi="MS Gothic" w:hint="eastAsia"/>
                    <w:color w:val="000000"/>
                    <w:spacing w:val="-2"/>
                  </w:rPr>
                  <w:t>☐</w:t>
                </w:r>
              </w:sdtContent>
            </w:sdt>
            <w:r w:rsidR="007415D0">
              <w:rPr>
                <w:rFonts w:ascii="Times New Roman" w:hAnsi="Times New Roman"/>
                <w:color w:val="000000"/>
                <w:spacing w:val="-2"/>
              </w:rPr>
              <w:t xml:space="preserve"> </w:t>
            </w:r>
            <w:r w:rsidR="001B3460" w:rsidRPr="008B4FE6">
              <w:rPr>
                <w:rFonts w:ascii="Times New Roman" w:hAnsi="Times New Roman"/>
                <w:color w:val="000000"/>
                <w:spacing w:val="-2"/>
              </w:rPr>
              <w:t>inne:</w:t>
            </w:r>
            <w:r w:rsidR="001B3460" w:rsidRPr="008B4FE6">
              <w:rPr>
                <w:rFonts w:ascii="Times New Roman" w:hAnsi="Times New Roman"/>
                <w:color w:val="000000"/>
              </w:rPr>
              <w:t xml:space="preserve"> </w:t>
            </w:r>
            <w:r w:rsidR="007415D0">
              <w:rPr>
                <w:rFonts w:ascii="Times New Roman" w:hAnsi="Times New Roman"/>
                <w:color w:val="000000"/>
              </w:rPr>
              <w:t>…</w:t>
            </w:r>
          </w:p>
        </w:tc>
        <w:tc>
          <w:tcPr>
            <w:tcW w:w="6144" w:type="dxa"/>
            <w:gridSpan w:val="8"/>
            <w:shd w:val="clear" w:color="auto" w:fill="FFFFFF"/>
          </w:tcPr>
          <w:p w14:paraId="2D42B5A2" w14:textId="4A357272" w:rsidR="001B3460" w:rsidRPr="008B4FE6" w:rsidRDefault="008C0F82" w:rsidP="00AE6CF8">
            <w:pPr>
              <w:spacing w:line="240" w:lineRule="auto"/>
              <w:rPr>
                <w:rFonts w:ascii="Times New Roman" w:hAnsi="Times New Roman"/>
                <w:color w:val="000000"/>
                <w:spacing w:val="-2"/>
              </w:rPr>
            </w:pPr>
            <w:sdt>
              <w:sdtPr>
                <w:rPr>
                  <w:rFonts w:ascii="Times New Roman" w:hAnsi="Times New Roman"/>
                  <w:color w:val="000000"/>
                  <w:spacing w:val="-2"/>
                </w:rPr>
                <w:id w:val="2104995084"/>
                <w14:checkbox>
                  <w14:checked w14:val="1"/>
                  <w14:checkedState w14:val="2612" w14:font="MS Gothic"/>
                  <w14:uncheckedState w14:val="2610" w14:font="MS Gothic"/>
                </w14:checkbox>
              </w:sdtPr>
              <w:sdtEndPr/>
              <w:sdtContent>
                <w:r w:rsidR="00364CF0">
                  <w:rPr>
                    <w:rFonts w:ascii="MS Gothic" w:eastAsia="MS Gothic" w:hAnsi="MS Gothic" w:hint="eastAsia"/>
                    <w:color w:val="000000"/>
                    <w:spacing w:val="-2"/>
                  </w:rPr>
                  <w:t>☒</w:t>
                </w:r>
              </w:sdtContent>
            </w:sdt>
            <w:r w:rsidR="007415D0">
              <w:rPr>
                <w:rFonts w:ascii="Times New Roman" w:hAnsi="Times New Roman"/>
                <w:color w:val="000000"/>
                <w:spacing w:val="-2"/>
              </w:rPr>
              <w:t xml:space="preserve"> </w:t>
            </w:r>
            <w:r w:rsidR="001B3460" w:rsidRPr="008B4FE6">
              <w:rPr>
                <w:rFonts w:ascii="Times New Roman" w:hAnsi="Times New Roman"/>
                <w:color w:val="000000"/>
                <w:spacing w:val="-2"/>
              </w:rPr>
              <w:t>zwiększenie liczby dokumentów</w:t>
            </w:r>
          </w:p>
          <w:p w14:paraId="733ED77F" w14:textId="1B8D2030" w:rsidR="001B3460" w:rsidRPr="008B4FE6" w:rsidRDefault="008C0F82" w:rsidP="00AE6CF8">
            <w:pPr>
              <w:spacing w:line="240" w:lineRule="auto"/>
              <w:rPr>
                <w:rFonts w:ascii="Times New Roman" w:hAnsi="Times New Roman"/>
                <w:color w:val="000000"/>
                <w:spacing w:val="-2"/>
              </w:rPr>
            </w:pPr>
            <w:sdt>
              <w:sdtPr>
                <w:rPr>
                  <w:rFonts w:ascii="Times New Roman" w:hAnsi="Times New Roman"/>
                  <w:color w:val="000000"/>
                </w:rPr>
                <w:id w:val="762415844"/>
                <w14:checkbox>
                  <w14:checked w14:val="1"/>
                  <w14:checkedState w14:val="2612" w14:font="MS Gothic"/>
                  <w14:uncheckedState w14:val="2610" w14:font="MS Gothic"/>
                </w14:checkbox>
              </w:sdtPr>
              <w:sdtEndPr/>
              <w:sdtContent>
                <w:r w:rsidR="00784041">
                  <w:rPr>
                    <w:rFonts w:ascii="MS Gothic" w:eastAsia="MS Gothic" w:hAnsi="MS Gothic" w:hint="eastAsia"/>
                    <w:color w:val="000000"/>
                  </w:rPr>
                  <w:t>☒</w:t>
                </w:r>
              </w:sdtContent>
            </w:sdt>
            <w:r w:rsidR="007415D0">
              <w:rPr>
                <w:rFonts w:ascii="Times New Roman" w:hAnsi="Times New Roman"/>
                <w:color w:val="000000"/>
              </w:rPr>
              <w:t xml:space="preserve"> </w:t>
            </w:r>
            <w:r w:rsidR="001B3460" w:rsidRPr="008B4FE6">
              <w:rPr>
                <w:rFonts w:ascii="Times New Roman" w:hAnsi="Times New Roman"/>
                <w:color w:val="000000"/>
                <w:spacing w:val="-2"/>
              </w:rPr>
              <w:t>zwiększenie liczby procedur</w:t>
            </w:r>
          </w:p>
          <w:p w14:paraId="4CDE268F" w14:textId="4FC581BA" w:rsidR="001B3460" w:rsidRPr="008B4FE6" w:rsidRDefault="008C0F82" w:rsidP="00AE6CF8">
            <w:pPr>
              <w:spacing w:line="240" w:lineRule="auto"/>
              <w:rPr>
                <w:rFonts w:ascii="Times New Roman" w:hAnsi="Times New Roman"/>
                <w:color w:val="000000"/>
                <w:spacing w:val="-2"/>
              </w:rPr>
            </w:pPr>
            <w:sdt>
              <w:sdtPr>
                <w:rPr>
                  <w:rFonts w:ascii="Times New Roman" w:hAnsi="Times New Roman"/>
                  <w:color w:val="000000"/>
                  <w:spacing w:val="-2"/>
                </w:rPr>
                <w:id w:val="-357036351"/>
                <w14:checkbox>
                  <w14:checked w14:val="1"/>
                  <w14:checkedState w14:val="2612" w14:font="MS Gothic"/>
                  <w14:uncheckedState w14:val="2610" w14:font="MS Gothic"/>
                </w14:checkbox>
              </w:sdtPr>
              <w:sdtEndPr/>
              <w:sdtContent>
                <w:r w:rsidR="00364CF0">
                  <w:rPr>
                    <w:rFonts w:ascii="MS Gothic" w:eastAsia="MS Gothic" w:hAnsi="MS Gothic" w:hint="eastAsia"/>
                    <w:color w:val="000000"/>
                    <w:spacing w:val="-2"/>
                  </w:rPr>
                  <w:t>☒</w:t>
                </w:r>
              </w:sdtContent>
            </w:sdt>
            <w:r w:rsidR="007415D0">
              <w:rPr>
                <w:rFonts w:ascii="Times New Roman" w:hAnsi="Times New Roman"/>
                <w:color w:val="000000"/>
                <w:spacing w:val="-2"/>
              </w:rPr>
              <w:t xml:space="preserve"> </w:t>
            </w:r>
            <w:r w:rsidR="001B3460" w:rsidRPr="008B4FE6">
              <w:rPr>
                <w:rFonts w:ascii="Times New Roman" w:hAnsi="Times New Roman"/>
                <w:color w:val="000000"/>
                <w:spacing w:val="-2"/>
              </w:rPr>
              <w:t>wydłużenie czasu</w:t>
            </w:r>
            <w:r w:rsidR="00CF5F4F">
              <w:rPr>
                <w:rFonts w:ascii="Times New Roman" w:hAnsi="Times New Roman"/>
                <w:color w:val="000000"/>
                <w:spacing w:val="-2"/>
              </w:rPr>
              <w:t xml:space="preserve"> na załatwienie sprawy</w:t>
            </w:r>
          </w:p>
          <w:p w14:paraId="017A2CDF" w14:textId="77777777" w:rsidR="001B3460" w:rsidRPr="008B4FE6" w:rsidRDefault="008C0F82" w:rsidP="00AE6CF8">
            <w:pPr>
              <w:spacing w:line="240" w:lineRule="auto"/>
              <w:rPr>
                <w:rFonts w:ascii="Times New Roman" w:hAnsi="Times New Roman"/>
                <w:color w:val="000000"/>
              </w:rPr>
            </w:pPr>
            <w:sdt>
              <w:sdtPr>
                <w:rPr>
                  <w:rFonts w:ascii="Times New Roman" w:hAnsi="Times New Roman"/>
                  <w:color w:val="000000"/>
                  <w:spacing w:val="-2"/>
                </w:rPr>
                <w:id w:val="1149557140"/>
                <w14:checkbox>
                  <w14:checked w14:val="0"/>
                  <w14:checkedState w14:val="2612" w14:font="MS Gothic"/>
                  <w14:uncheckedState w14:val="2610" w14:font="MS Gothic"/>
                </w14:checkbox>
              </w:sdtPr>
              <w:sdtEndPr/>
              <w:sdtContent>
                <w:r w:rsidR="007415D0">
                  <w:rPr>
                    <w:rFonts w:ascii="MS Gothic" w:eastAsia="MS Gothic" w:hAnsi="MS Gothic" w:hint="eastAsia"/>
                    <w:color w:val="000000"/>
                    <w:spacing w:val="-2"/>
                  </w:rPr>
                  <w:t>☐</w:t>
                </w:r>
              </w:sdtContent>
            </w:sdt>
            <w:r w:rsidR="007415D0">
              <w:rPr>
                <w:rFonts w:ascii="Times New Roman" w:hAnsi="Times New Roman"/>
                <w:color w:val="000000"/>
                <w:spacing w:val="-2"/>
              </w:rPr>
              <w:t xml:space="preserve"> </w:t>
            </w:r>
            <w:r w:rsidR="001B3460" w:rsidRPr="008B4FE6">
              <w:rPr>
                <w:rFonts w:ascii="Times New Roman" w:hAnsi="Times New Roman"/>
                <w:color w:val="000000"/>
                <w:spacing w:val="-2"/>
              </w:rPr>
              <w:t>inne:</w:t>
            </w:r>
            <w:r w:rsidR="001B3460" w:rsidRPr="008B4FE6">
              <w:rPr>
                <w:rFonts w:ascii="Times New Roman" w:hAnsi="Times New Roman"/>
                <w:color w:val="000000"/>
              </w:rPr>
              <w:t xml:space="preserve"> </w:t>
            </w:r>
            <w:r w:rsidR="007415D0">
              <w:rPr>
                <w:rFonts w:ascii="Times New Roman" w:hAnsi="Times New Roman"/>
                <w:color w:val="000000"/>
              </w:rPr>
              <w:t>…</w:t>
            </w:r>
          </w:p>
          <w:p w14:paraId="47181039" w14:textId="77777777" w:rsidR="001B3460" w:rsidRPr="008B4FE6" w:rsidRDefault="001B3460" w:rsidP="00AE6CF8">
            <w:pPr>
              <w:spacing w:line="240" w:lineRule="auto"/>
              <w:rPr>
                <w:rFonts w:ascii="Times New Roman" w:hAnsi="Times New Roman"/>
                <w:color w:val="000000"/>
              </w:rPr>
            </w:pPr>
          </w:p>
        </w:tc>
      </w:tr>
      <w:tr w:rsidR="00BF0DA2" w:rsidRPr="008B4FE6" w14:paraId="5BFFF4B6" w14:textId="77777777" w:rsidTr="003B538D">
        <w:trPr>
          <w:gridAfter w:val="1"/>
          <w:wAfter w:w="10" w:type="dxa"/>
          <w:trHeight w:val="870"/>
        </w:trPr>
        <w:tc>
          <w:tcPr>
            <w:tcW w:w="4793" w:type="dxa"/>
            <w:gridSpan w:val="7"/>
            <w:shd w:val="clear" w:color="auto" w:fill="FFFFFF"/>
          </w:tcPr>
          <w:p w14:paraId="23E40277" w14:textId="77777777" w:rsidR="00BF0DA2" w:rsidRPr="008B4FE6" w:rsidRDefault="00BF0DA2" w:rsidP="004F4E17">
            <w:pPr>
              <w:spacing w:line="240" w:lineRule="auto"/>
              <w:rPr>
                <w:rFonts w:ascii="Times New Roman" w:hAnsi="Times New Roman"/>
                <w:color w:val="000000"/>
              </w:rPr>
            </w:pPr>
            <w:r>
              <w:rPr>
                <w:rFonts w:ascii="Times New Roman" w:hAnsi="Times New Roman"/>
                <w:color w:val="000000"/>
                <w:spacing w:val="-2"/>
              </w:rPr>
              <w:t>W</w:t>
            </w:r>
            <w:r w:rsidRPr="00653688">
              <w:rPr>
                <w:rFonts w:ascii="Times New Roman" w:hAnsi="Times New Roman"/>
                <w:color w:val="000000"/>
                <w:spacing w:val="-2"/>
              </w:rPr>
              <w:t>prowadzane</w:t>
            </w:r>
            <w:r>
              <w:rPr>
                <w:rFonts w:ascii="Times New Roman" w:hAnsi="Times New Roman"/>
                <w:color w:val="000000"/>
                <w:spacing w:val="-2"/>
              </w:rPr>
              <w:t xml:space="preserve"> obciążenia</w:t>
            </w:r>
            <w:r w:rsidRPr="00653688">
              <w:rPr>
                <w:rFonts w:ascii="Times New Roman" w:hAnsi="Times New Roman"/>
                <w:color w:val="000000"/>
                <w:spacing w:val="-2"/>
              </w:rPr>
              <w:t xml:space="preserve"> są </w:t>
            </w:r>
            <w:r>
              <w:rPr>
                <w:rFonts w:ascii="Times New Roman" w:hAnsi="Times New Roman"/>
                <w:color w:val="000000"/>
                <w:spacing w:val="-2"/>
              </w:rPr>
              <w:t xml:space="preserve">przystosowane do ich elektronizacji. </w:t>
            </w:r>
          </w:p>
        </w:tc>
        <w:tc>
          <w:tcPr>
            <w:tcW w:w="6144" w:type="dxa"/>
            <w:gridSpan w:val="8"/>
            <w:shd w:val="clear" w:color="auto" w:fill="FFFFFF"/>
          </w:tcPr>
          <w:p w14:paraId="7D3F4879" w14:textId="76597375" w:rsidR="00BF0DA2" w:rsidRDefault="008C0F82" w:rsidP="00BF0DA2">
            <w:pPr>
              <w:spacing w:line="240" w:lineRule="auto"/>
              <w:rPr>
                <w:rFonts w:ascii="Times New Roman" w:hAnsi="Times New Roman"/>
                <w:color w:val="000000"/>
              </w:rPr>
            </w:pPr>
            <w:sdt>
              <w:sdtPr>
                <w:rPr>
                  <w:rFonts w:ascii="Times New Roman" w:hAnsi="Times New Roman"/>
                  <w:color w:val="000000"/>
                </w:rPr>
                <w:id w:val="297268939"/>
                <w14:checkbox>
                  <w14:checked w14:val="1"/>
                  <w14:checkedState w14:val="2612" w14:font="MS Gothic"/>
                  <w14:uncheckedState w14:val="2610" w14:font="MS Gothic"/>
                </w14:checkbox>
              </w:sdtPr>
              <w:sdtEndPr/>
              <w:sdtContent>
                <w:r w:rsidR="00784041">
                  <w:rPr>
                    <w:rFonts w:ascii="MS Gothic" w:eastAsia="MS Gothic" w:hAnsi="MS Gothic" w:hint="eastAsia"/>
                    <w:color w:val="000000"/>
                  </w:rPr>
                  <w:t>☒</w:t>
                </w:r>
              </w:sdtContent>
            </w:sdt>
            <w:r w:rsidR="007415D0">
              <w:rPr>
                <w:rFonts w:ascii="Times New Roman" w:hAnsi="Times New Roman"/>
                <w:color w:val="000000"/>
              </w:rPr>
              <w:t xml:space="preserve"> </w:t>
            </w:r>
            <w:r w:rsidR="00BF0DA2">
              <w:rPr>
                <w:rFonts w:ascii="Times New Roman" w:hAnsi="Times New Roman"/>
                <w:color w:val="000000"/>
              </w:rPr>
              <w:t>tak</w:t>
            </w:r>
          </w:p>
          <w:p w14:paraId="7FCC4CF7" w14:textId="77777777" w:rsidR="00BF0DA2" w:rsidRDefault="008C0F82" w:rsidP="00BF0DA2">
            <w:pPr>
              <w:spacing w:line="240" w:lineRule="auto"/>
              <w:rPr>
                <w:rFonts w:ascii="Times New Roman" w:hAnsi="Times New Roman"/>
                <w:color w:val="000000"/>
              </w:rPr>
            </w:pPr>
            <w:sdt>
              <w:sdtPr>
                <w:rPr>
                  <w:rFonts w:ascii="Times New Roman" w:hAnsi="Times New Roman"/>
                  <w:color w:val="000000"/>
                </w:rPr>
                <w:id w:val="-1887021666"/>
                <w14:checkbox>
                  <w14:checked w14:val="0"/>
                  <w14:checkedState w14:val="2612" w14:font="MS Gothic"/>
                  <w14:uncheckedState w14:val="2610" w14:font="MS Gothic"/>
                </w14:checkbox>
              </w:sdtPr>
              <w:sdtEndPr/>
              <w:sdtContent>
                <w:r w:rsidR="007415D0">
                  <w:rPr>
                    <w:rFonts w:ascii="MS Gothic" w:eastAsia="MS Gothic" w:hAnsi="MS Gothic" w:hint="eastAsia"/>
                    <w:color w:val="000000"/>
                  </w:rPr>
                  <w:t>☐</w:t>
                </w:r>
              </w:sdtContent>
            </w:sdt>
            <w:r w:rsidR="007415D0">
              <w:rPr>
                <w:rFonts w:ascii="Times New Roman" w:hAnsi="Times New Roman"/>
                <w:color w:val="000000"/>
              </w:rPr>
              <w:t xml:space="preserve"> </w:t>
            </w:r>
            <w:r w:rsidR="00BF0DA2">
              <w:rPr>
                <w:rFonts w:ascii="Times New Roman" w:hAnsi="Times New Roman"/>
                <w:color w:val="000000"/>
              </w:rPr>
              <w:t>nie</w:t>
            </w:r>
          </w:p>
          <w:p w14:paraId="5BB1A3D4" w14:textId="77777777" w:rsidR="00BF0DA2" w:rsidRDefault="008C0F82" w:rsidP="00BF0DA2">
            <w:pPr>
              <w:spacing w:line="240" w:lineRule="auto"/>
              <w:rPr>
                <w:rFonts w:ascii="Times New Roman" w:hAnsi="Times New Roman"/>
                <w:color w:val="000000"/>
              </w:rPr>
            </w:pPr>
            <w:sdt>
              <w:sdtPr>
                <w:rPr>
                  <w:rFonts w:ascii="Times New Roman" w:hAnsi="Times New Roman"/>
                  <w:color w:val="000000"/>
                </w:rPr>
                <w:id w:val="1904862519"/>
                <w14:checkbox>
                  <w14:checked w14:val="0"/>
                  <w14:checkedState w14:val="2612" w14:font="MS Gothic"/>
                  <w14:uncheckedState w14:val="2610" w14:font="MS Gothic"/>
                </w14:checkbox>
              </w:sdtPr>
              <w:sdtEndPr/>
              <w:sdtContent>
                <w:r w:rsidR="007415D0">
                  <w:rPr>
                    <w:rFonts w:ascii="MS Gothic" w:eastAsia="MS Gothic" w:hAnsi="MS Gothic" w:hint="eastAsia"/>
                    <w:color w:val="000000"/>
                  </w:rPr>
                  <w:t>☐</w:t>
                </w:r>
              </w:sdtContent>
            </w:sdt>
            <w:r w:rsidR="007415D0">
              <w:rPr>
                <w:rFonts w:ascii="Times New Roman" w:hAnsi="Times New Roman"/>
                <w:color w:val="000000"/>
              </w:rPr>
              <w:t xml:space="preserve"> </w:t>
            </w:r>
            <w:r w:rsidR="00BF0DA2">
              <w:rPr>
                <w:rFonts w:ascii="Times New Roman" w:hAnsi="Times New Roman"/>
                <w:color w:val="000000"/>
              </w:rPr>
              <w:t>nie dotyczy</w:t>
            </w:r>
          </w:p>
          <w:p w14:paraId="48E6DED9" w14:textId="77777777" w:rsidR="00117017" w:rsidRPr="008B4FE6" w:rsidRDefault="00117017" w:rsidP="00BF0DA2">
            <w:pPr>
              <w:spacing w:line="240" w:lineRule="auto"/>
              <w:rPr>
                <w:rFonts w:ascii="Times New Roman" w:hAnsi="Times New Roman"/>
                <w:color w:val="000000"/>
              </w:rPr>
            </w:pPr>
          </w:p>
        </w:tc>
      </w:tr>
      <w:tr w:rsidR="00117017" w:rsidRPr="008B4FE6" w14:paraId="40B75C25" w14:textId="77777777" w:rsidTr="003B538D">
        <w:trPr>
          <w:gridAfter w:val="1"/>
          <w:wAfter w:w="10" w:type="dxa"/>
          <w:trHeight w:val="630"/>
        </w:trPr>
        <w:tc>
          <w:tcPr>
            <w:tcW w:w="10937" w:type="dxa"/>
            <w:gridSpan w:val="15"/>
            <w:shd w:val="clear" w:color="auto" w:fill="FFFFFF"/>
          </w:tcPr>
          <w:p w14:paraId="055BC7B5" w14:textId="77777777" w:rsidR="00117017" w:rsidRDefault="00117017" w:rsidP="00B37C80">
            <w:pPr>
              <w:spacing w:line="240" w:lineRule="auto"/>
              <w:jc w:val="both"/>
              <w:rPr>
                <w:rFonts w:ascii="Times New Roman" w:hAnsi="Times New Roman"/>
                <w:color w:val="000000"/>
              </w:rPr>
            </w:pPr>
            <w:r>
              <w:rPr>
                <w:rFonts w:ascii="Times New Roman" w:hAnsi="Times New Roman"/>
                <w:color w:val="000000"/>
              </w:rPr>
              <w:t>Komentarz:</w:t>
            </w:r>
          </w:p>
          <w:p w14:paraId="2D091936" w14:textId="77777777" w:rsidR="00117017" w:rsidRDefault="00117017" w:rsidP="00B37C80">
            <w:pPr>
              <w:spacing w:line="240" w:lineRule="auto"/>
              <w:jc w:val="both"/>
              <w:rPr>
                <w:rFonts w:ascii="Times New Roman" w:hAnsi="Times New Roman"/>
                <w:color w:val="000000"/>
              </w:rPr>
            </w:pPr>
          </w:p>
          <w:p w14:paraId="39EC8681" w14:textId="1C4AEE39" w:rsidR="008C00A6" w:rsidRDefault="008C00A6" w:rsidP="008C00A6">
            <w:pPr>
              <w:spacing w:line="240" w:lineRule="auto"/>
              <w:jc w:val="both"/>
              <w:rPr>
                <w:rFonts w:ascii="Times New Roman" w:hAnsi="Times New Roman"/>
                <w:color w:val="000000"/>
              </w:rPr>
            </w:pPr>
            <w:r w:rsidRPr="008C00A6">
              <w:rPr>
                <w:rFonts w:ascii="Times New Roman" w:hAnsi="Times New Roman"/>
                <w:color w:val="000000"/>
              </w:rPr>
              <w:t xml:space="preserve">Projektowane zmiany w ustawie o podatku akcyzowym spowodują, że przedsiębiorcy, którzy prowadzą działalność w zakresie </w:t>
            </w:r>
            <w:r>
              <w:rPr>
                <w:rFonts w:ascii="Times New Roman" w:hAnsi="Times New Roman"/>
                <w:color w:val="000000"/>
              </w:rPr>
              <w:t>urządzeń do waporyzacji</w:t>
            </w:r>
            <w:r w:rsidRPr="008C00A6">
              <w:rPr>
                <w:rFonts w:ascii="Times New Roman" w:hAnsi="Times New Roman"/>
                <w:color w:val="000000"/>
              </w:rPr>
              <w:t xml:space="preserve"> zostaną objęci</w:t>
            </w:r>
            <w:r w:rsidR="002F777A">
              <w:rPr>
                <w:rFonts w:ascii="Times New Roman" w:hAnsi="Times New Roman"/>
                <w:color w:val="000000"/>
              </w:rPr>
              <w:t xml:space="preserve"> obowiązkiem składania deklaracji akcyzowych oraz prowadzenia ewidencji.</w:t>
            </w:r>
            <w:r w:rsidRPr="008C00A6">
              <w:rPr>
                <w:rFonts w:ascii="Times New Roman" w:hAnsi="Times New Roman"/>
                <w:color w:val="000000"/>
              </w:rPr>
              <w:t xml:space="preserve"> Objęcie tymi reżimami wiąże się z wypełnianiem obowiązków o różnym charakterze i częstotliwości. </w:t>
            </w:r>
          </w:p>
          <w:p w14:paraId="235FDAD3" w14:textId="77777777" w:rsidR="008C00A6" w:rsidRPr="008C00A6" w:rsidRDefault="008C00A6" w:rsidP="008C00A6">
            <w:pPr>
              <w:spacing w:line="240" w:lineRule="auto"/>
              <w:jc w:val="both"/>
              <w:rPr>
                <w:rFonts w:ascii="Times New Roman" w:hAnsi="Times New Roman"/>
                <w:color w:val="000000"/>
              </w:rPr>
            </w:pPr>
          </w:p>
          <w:p w14:paraId="28A0ED2B" w14:textId="76D42172" w:rsidR="00117017" w:rsidRPr="008B4FE6" w:rsidRDefault="008C00A6" w:rsidP="00463D8B">
            <w:pPr>
              <w:spacing w:line="240" w:lineRule="auto"/>
              <w:jc w:val="both"/>
              <w:rPr>
                <w:rFonts w:ascii="Times New Roman" w:hAnsi="Times New Roman"/>
                <w:color w:val="000000"/>
              </w:rPr>
            </w:pPr>
            <w:r w:rsidRPr="008C00A6">
              <w:rPr>
                <w:rFonts w:ascii="Times New Roman" w:hAnsi="Times New Roman"/>
                <w:color w:val="000000"/>
              </w:rPr>
              <w:t>Projektowane zmiany w ustawie o podatku akcyzowym spowodują dodatkowe obciążeni</w:t>
            </w:r>
            <w:r w:rsidR="009101AD">
              <w:rPr>
                <w:rFonts w:ascii="Times New Roman" w:hAnsi="Times New Roman"/>
                <w:color w:val="000000"/>
              </w:rPr>
              <w:t>a</w:t>
            </w:r>
            <w:r w:rsidRPr="008C00A6">
              <w:rPr>
                <w:rFonts w:ascii="Times New Roman" w:hAnsi="Times New Roman"/>
                <w:color w:val="000000"/>
              </w:rPr>
              <w:t xml:space="preserve"> po stronie organów podatkowych, takie jak obsługa składanych przez podatników deklaracji</w:t>
            </w:r>
            <w:r w:rsidR="002F777A">
              <w:rPr>
                <w:rFonts w:ascii="Times New Roman" w:hAnsi="Times New Roman"/>
                <w:color w:val="000000"/>
              </w:rPr>
              <w:t xml:space="preserve"> oraz</w:t>
            </w:r>
            <w:r w:rsidR="00590D30">
              <w:rPr>
                <w:rFonts w:ascii="Times New Roman" w:hAnsi="Times New Roman"/>
                <w:color w:val="000000"/>
              </w:rPr>
              <w:t xml:space="preserve"> </w:t>
            </w:r>
            <w:r w:rsidRPr="008C00A6">
              <w:rPr>
                <w:rFonts w:ascii="Times New Roman" w:hAnsi="Times New Roman"/>
                <w:color w:val="000000"/>
              </w:rPr>
              <w:t>wymiar i pobór podatku akcyzowego</w:t>
            </w:r>
            <w:r w:rsidR="002F777A">
              <w:rPr>
                <w:rFonts w:ascii="Times New Roman" w:hAnsi="Times New Roman"/>
                <w:color w:val="000000"/>
              </w:rPr>
              <w:t>.</w:t>
            </w:r>
          </w:p>
        </w:tc>
      </w:tr>
      <w:tr w:rsidR="001B3460" w:rsidRPr="008B4FE6" w14:paraId="7C7FA1A8" w14:textId="77777777" w:rsidTr="003B538D">
        <w:trPr>
          <w:gridAfter w:val="1"/>
          <w:wAfter w:w="10" w:type="dxa"/>
          <w:trHeight w:val="142"/>
        </w:trPr>
        <w:tc>
          <w:tcPr>
            <w:tcW w:w="10937" w:type="dxa"/>
            <w:gridSpan w:val="15"/>
            <w:shd w:val="clear" w:color="auto" w:fill="99CCFF"/>
          </w:tcPr>
          <w:p w14:paraId="5556C2E5" w14:textId="77777777" w:rsidR="001B3460" w:rsidRPr="008B4FE6" w:rsidRDefault="001B3460" w:rsidP="00BF109C">
            <w:pPr>
              <w:numPr>
                <w:ilvl w:val="0"/>
                <w:numId w:val="3"/>
              </w:numPr>
              <w:spacing w:before="60" w:after="60" w:line="240" w:lineRule="auto"/>
              <w:jc w:val="both"/>
              <w:rPr>
                <w:rFonts w:ascii="Times New Roman" w:hAnsi="Times New Roman"/>
                <w:b/>
                <w:color w:val="000000"/>
              </w:rPr>
            </w:pPr>
            <w:r w:rsidRPr="008B4FE6">
              <w:rPr>
                <w:rFonts w:ascii="Times New Roman" w:hAnsi="Times New Roman"/>
                <w:b/>
                <w:color w:val="000000"/>
              </w:rPr>
              <w:t xml:space="preserve">Wpływ na rynek pracy </w:t>
            </w:r>
          </w:p>
        </w:tc>
      </w:tr>
      <w:tr w:rsidR="001B3460" w:rsidRPr="008B4FE6" w14:paraId="0B83B673" w14:textId="77777777" w:rsidTr="003B538D">
        <w:trPr>
          <w:gridAfter w:val="1"/>
          <w:wAfter w:w="10" w:type="dxa"/>
          <w:trHeight w:val="142"/>
        </w:trPr>
        <w:tc>
          <w:tcPr>
            <w:tcW w:w="10937" w:type="dxa"/>
            <w:gridSpan w:val="15"/>
            <w:shd w:val="clear" w:color="auto" w:fill="auto"/>
          </w:tcPr>
          <w:p w14:paraId="47699B66" w14:textId="77777777" w:rsidR="001B3460" w:rsidRPr="008B4FE6" w:rsidRDefault="001B3460" w:rsidP="00B37C80">
            <w:pPr>
              <w:spacing w:line="240" w:lineRule="auto"/>
              <w:jc w:val="both"/>
              <w:rPr>
                <w:rFonts w:ascii="Times New Roman" w:hAnsi="Times New Roman"/>
                <w:color w:val="000000"/>
              </w:rPr>
            </w:pPr>
          </w:p>
          <w:p w14:paraId="397B6B27" w14:textId="3AF0B870" w:rsidR="001B3460" w:rsidRPr="008B4FE6" w:rsidRDefault="00784041" w:rsidP="00B37C80">
            <w:pPr>
              <w:spacing w:line="240" w:lineRule="auto"/>
              <w:jc w:val="both"/>
              <w:rPr>
                <w:rFonts w:ascii="Times New Roman" w:hAnsi="Times New Roman"/>
                <w:color w:val="000000"/>
              </w:rPr>
            </w:pPr>
            <w:r>
              <w:rPr>
                <w:rFonts w:ascii="Times New Roman" w:hAnsi="Times New Roman"/>
                <w:color w:val="000000"/>
              </w:rPr>
              <w:t>Nie przewiduje się wpływu na rynek pracy</w:t>
            </w:r>
            <w:r w:rsidR="00497482">
              <w:rPr>
                <w:rFonts w:ascii="Times New Roman" w:hAnsi="Times New Roman"/>
                <w:color w:val="000000"/>
              </w:rPr>
              <w:t>.</w:t>
            </w:r>
          </w:p>
          <w:p w14:paraId="4ECA7B81" w14:textId="77777777" w:rsidR="001B3460" w:rsidRPr="008B4FE6" w:rsidRDefault="001B3460" w:rsidP="00B37C80">
            <w:pPr>
              <w:spacing w:line="240" w:lineRule="auto"/>
              <w:jc w:val="both"/>
              <w:rPr>
                <w:rFonts w:ascii="Times New Roman" w:hAnsi="Times New Roman"/>
                <w:color w:val="000000"/>
              </w:rPr>
            </w:pPr>
          </w:p>
          <w:p w14:paraId="48F0D084" w14:textId="77777777" w:rsidR="001B3460" w:rsidRPr="008B4FE6" w:rsidRDefault="001B3460" w:rsidP="00B37C80">
            <w:pPr>
              <w:spacing w:line="240" w:lineRule="auto"/>
              <w:jc w:val="both"/>
              <w:rPr>
                <w:rFonts w:ascii="Times New Roman" w:hAnsi="Times New Roman"/>
                <w:color w:val="000000"/>
              </w:rPr>
            </w:pPr>
          </w:p>
          <w:p w14:paraId="597C2AD3" w14:textId="77777777" w:rsidR="001B3460" w:rsidRPr="008B4FE6" w:rsidRDefault="001B3460" w:rsidP="00B37C80">
            <w:pPr>
              <w:spacing w:line="240" w:lineRule="auto"/>
              <w:jc w:val="both"/>
              <w:rPr>
                <w:rFonts w:ascii="Times New Roman" w:hAnsi="Times New Roman"/>
                <w:color w:val="000000"/>
              </w:rPr>
            </w:pPr>
          </w:p>
        </w:tc>
      </w:tr>
      <w:tr w:rsidR="001B3460" w:rsidRPr="008B4FE6" w14:paraId="7818A9B4" w14:textId="77777777" w:rsidTr="003B538D">
        <w:trPr>
          <w:gridAfter w:val="1"/>
          <w:wAfter w:w="10" w:type="dxa"/>
          <w:trHeight w:val="142"/>
        </w:trPr>
        <w:tc>
          <w:tcPr>
            <w:tcW w:w="10937" w:type="dxa"/>
            <w:gridSpan w:val="15"/>
            <w:shd w:val="clear" w:color="auto" w:fill="99CCFF"/>
          </w:tcPr>
          <w:p w14:paraId="56FB0C6E" w14:textId="77777777" w:rsidR="001B3460" w:rsidRPr="008B4FE6" w:rsidRDefault="001B3460" w:rsidP="00BF109C">
            <w:pPr>
              <w:numPr>
                <w:ilvl w:val="0"/>
                <w:numId w:val="3"/>
              </w:numPr>
              <w:spacing w:before="60" w:after="60" w:line="240" w:lineRule="auto"/>
              <w:jc w:val="both"/>
              <w:rPr>
                <w:rFonts w:ascii="Times New Roman" w:hAnsi="Times New Roman"/>
                <w:b/>
                <w:color w:val="000000"/>
              </w:rPr>
            </w:pPr>
            <w:r w:rsidRPr="008B4FE6">
              <w:rPr>
                <w:rFonts w:ascii="Times New Roman" w:hAnsi="Times New Roman"/>
                <w:b/>
                <w:color w:val="000000"/>
              </w:rPr>
              <w:t>Wpływ na pozostałe obszary</w:t>
            </w:r>
          </w:p>
        </w:tc>
      </w:tr>
      <w:tr w:rsidR="001B3460" w:rsidRPr="008B4FE6" w14:paraId="124FFB68" w14:textId="77777777" w:rsidTr="003B538D">
        <w:trPr>
          <w:gridAfter w:val="1"/>
          <w:wAfter w:w="10" w:type="dxa"/>
          <w:trHeight w:val="1031"/>
        </w:trPr>
        <w:tc>
          <w:tcPr>
            <w:tcW w:w="3257" w:type="dxa"/>
            <w:gridSpan w:val="5"/>
            <w:shd w:val="clear" w:color="auto" w:fill="FFFFFF"/>
          </w:tcPr>
          <w:p w14:paraId="6533651C" w14:textId="77777777" w:rsidR="001B3460" w:rsidRPr="008B4FE6" w:rsidRDefault="001B3460" w:rsidP="00254DED">
            <w:pPr>
              <w:spacing w:line="240" w:lineRule="auto"/>
              <w:rPr>
                <w:rFonts w:ascii="Times New Roman" w:hAnsi="Times New Roman"/>
                <w:color w:val="000000"/>
              </w:rPr>
            </w:pPr>
          </w:p>
          <w:p w14:paraId="7FBAD3C9" w14:textId="061D8924" w:rsidR="001B3460" w:rsidRPr="008B4FE6" w:rsidRDefault="008C0F82" w:rsidP="00254DED">
            <w:pPr>
              <w:spacing w:line="240" w:lineRule="auto"/>
              <w:rPr>
                <w:rFonts w:ascii="Times New Roman" w:hAnsi="Times New Roman"/>
                <w:color w:val="000000"/>
                <w:spacing w:val="-2"/>
              </w:rPr>
            </w:pPr>
            <w:sdt>
              <w:sdtPr>
                <w:rPr>
                  <w:rFonts w:ascii="Times New Roman" w:hAnsi="Times New Roman"/>
                  <w:color w:val="000000"/>
                </w:rPr>
                <w:id w:val="365952688"/>
                <w14:checkbox>
                  <w14:checked w14:val="0"/>
                  <w14:checkedState w14:val="2612" w14:font="MS Gothic"/>
                  <w14:uncheckedState w14:val="2610" w14:font="MS Gothic"/>
                </w14:checkbox>
              </w:sdtPr>
              <w:sdtEndPr/>
              <w:sdtContent>
                <w:r w:rsidR="00CD4EE3">
                  <w:rPr>
                    <w:rFonts w:ascii="MS Gothic" w:eastAsia="MS Gothic" w:hAnsi="MS Gothic" w:hint="eastAsia"/>
                    <w:color w:val="000000"/>
                  </w:rPr>
                  <w:t>☐</w:t>
                </w:r>
              </w:sdtContent>
            </w:sdt>
            <w:r w:rsidR="007415D0">
              <w:rPr>
                <w:rFonts w:ascii="Times New Roman" w:hAnsi="Times New Roman"/>
                <w:color w:val="000000"/>
              </w:rPr>
              <w:t xml:space="preserve"> </w:t>
            </w:r>
            <w:r w:rsidR="001B3460" w:rsidRPr="008B4FE6">
              <w:rPr>
                <w:rFonts w:ascii="Times New Roman" w:hAnsi="Times New Roman"/>
                <w:color w:val="000000"/>
                <w:spacing w:val="-2"/>
              </w:rPr>
              <w:t>środowisko naturalne</w:t>
            </w:r>
          </w:p>
          <w:p w14:paraId="3D5BC672" w14:textId="77777777" w:rsidR="001B3460" w:rsidRDefault="008C0F82" w:rsidP="006A701A">
            <w:pPr>
              <w:spacing w:line="240" w:lineRule="auto"/>
              <w:rPr>
                <w:rFonts w:ascii="Times New Roman" w:hAnsi="Times New Roman"/>
                <w:color w:val="000000"/>
              </w:rPr>
            </w:pPr>
            <w:sdt>
              <w:sdtPr>
                <w:rPr>
                  <w:rFonts w:ascii="Times New Roman" w:hAnsi="Times New Roman"/>
                  <w:color w:val="000000"/>
                </w:rPr>
                <w:id w:val="-1888785328"/>
                <w14:checkbox>
                  <w14:checked w14:val="0"/>
                  <w14:checkedState w14:val="2612" w14:font="MS Gothic"/>
                  <w14:uncheckedState w14:val="2610" w14:font="MS Gothic"/>
                </w14:checkbox>
              </w:sdtPr>
              <w:sdtEndPr/>
              <w:sdtContent>
                <w:r w:rsidR="007415D0">
                  <w:rPr>
                    <w:rFonts w:ascii="MS Gothic" w:eastAsia="MS Gothic" w:hAnsi="MS Gothic" w:hint="eastAsia"/>
                    <w:color w:val="000000"/>
                  </w:rPr>
                  <w:t>☐</w:t>
                </w:r>
              </w:sdtContent>
            </w:sdt>
            <w:r w:rsidR="007415D0">
              <w:rPr>
                <w:rFonts w:ascii="Times New Roman" w:hAnsi="Times New Roman"/>
                <w:color w:val="000000"/>
              </w:rPr>
              <w:t xml:space="preserve"> </w:t>
            </w:r>
            <w:r w:rsidR="001B3460" w:rsidRPr="008B4FE6">
              <w:rPr>
                <w:rFonts w:ascii="Times New Roman" w:hAnsi="Times New Roman"/>
                <w:color w:val="000000"/>
              </w:rPr>
              <w:t>sytuacja i rozwój regionalny</w:t>
            </w:r>
          </w:p>
          <w:p w14:paraId="04D8EA25" w14:textId="26DE9BEA" w:rsidR="001B3460" w:rsidRPr="008B4FE6" w:rsidRDefault="008C0F82" w:rsidP="007415D0">
            <w:pPr>
              <w:spacing w:line="240" w:lineRule="auto"/>
              <w:rPr>
                <w:rFonts w:ascii="Times New Roman" w:hAnsi="Times New Roman"/>
                <w:color w:val="000000"/>
                <w:spacing w:val="-2"/>
              </w:rPr>
            </w:pPr>
            <w:sdt>
              <w:sdtPr>
                <w:rPr>
                  <w:rFonts w:ascii="Times New Roman" w:hAnsi="Times New Roman"/>
                  <w:color w:val="000000"/>
                  <w:spacing w:val="-2"/>
                </w:rPr>
                <w:id w:val="271441417"/>
                <w14:checkbox>
                  <w14:checked w14:val="0"/>
                  <w14:checkedState w14:val="2612" w14:font="MS Gothic"/>
                  <w14:uncheckedState w14:val="2610" w14:font="MS Gothic"/>
                </w14:checkbox>
              </w:sdtPr>
              <w:sdtEndPr/>
              <w:sdtContent>
                <w:r w:rsidR="00CD4EE3">
                  <w:rPr>
                    <w:rFonts w:ascii="MS Gothic" w:eastAsia="MS Gothic" w:hAnsi="MS Gothic" w:hint="eastAsia"/>
                    <w:color w:val="000000"/>
                    <w:spacing w:val="-2"/>
                  </w:rPr>
                  <w:t>☐</w:t>
                </w:r>
              </w:sdtContent>
            </w:sdt>
            <w:r w:rsidR="00CD4EE3" w:rsidDel="00CD4EE3">
              <w:rPr>
                <w:rFonts w:ascii="Times New Roman" w:hAnsi="Times New Roman"/>
                <w:color w:val="000000"/>
                <w:spacing w:val="-2"/>
              </w:rPr>
              <w:t xml:space="preserve"> </w:t>
            </w:r>
            <w:r w:rsidR="00CD4EE3" w:rsidRPr="00D93C2B">
              <w:rPr>
                <w:rFonts w:ascii="Times New Roman" w:hAnsi="Times New Roman"/>
                <w:spacing w:val="-2"/>
              </w:rPr>
              <w:t>sądy powszechne, administracyjne lub wojskowe</w:t>
            </w:r>
            <w:r w:rsidR="00CD4EE3" w:rsidDel="00CD4EE3">
              <w:rPr>
                <w:rFonts w:ascii="Times New Roman" w:hAnsi="Times New Roman"/>
                <w:color w:val="000000"/>
              </w:rPr>
              <w:t xml:space="preserve"> </w:t>
            </w:r>
          </w:p>
        </w:tc>
        <w:tc>
          <w:tcPr>
            <w:tcW w:w="3840" w:type="dxa"/>
            <w:gridSpan w:val="5"/>
            <w:shd w:val="clear" w:color="auto" w:fill="FFFFFF"/>
          </w:tcPr>
          <w:p w14:paraId="109B420B" w14:textId="77777777" w:rsidR="001B3460" w:rsidRPr="008B4FE6" w:rsidRDefault="001B3460" w:rsidP="00254DED">
            <w:pPr>
              <w:spacing w:line="240" w:lineRule="auto"/>
              <w:rPr>
                <w:rFonts w:ascii="Times New Roman" w:hAnsi="Times New Roman"/>
                <w:color w:val="000000"/>
              </w:rPr>
            </w:pPr>
          </w:p>
          <w:p w14:paraId="2F41671B" w14:textId="77777777" w:rsidR="001B3460" w:rsidRPr="008B4FE6" w:rsidRDefault="008C0F82" w:rsidP="00254DED">
            <w:pPr>
              <w:spacing w:line="240" w:lineRule="auto"/>
              <w:rPr>
                <w:rFonts w:ascii="Times New Roman" w:hAnsi="Times New Roman"/>
                <w:color w:val="000000"/>
                <w:spacing w:val="-2"/>
              </w:rPr>
            </w:pPr>
            <w:sdt>
              <w:sdtPr>
                <w:rPr>
                  <w:rFonts w:ascii="Times New Roman" w:hAnsi="Times New Roman"/>
                  <w:color w:val="000000"/>
                  <w:spacing w:val="-2"/>
                </w:rPr>
                <w:id w:val="-1170861332"/>
                <w14:checkbox>
                  <w14:checked w14:val="0"/>
                  <w14:checkedState w14:val="2612" w14:font="MS Gothic"/>
                  <w14:uncheckedState w14:val="2610" w14:font="MS Gothic"/>
                </w14:checkbox>
              </w:sdtPr>
              <w:sdtEndPr/>
              <w:sdtContent>
                <w:r w:rsidR="007415D0">
                  <w:rPr>
                    <w:rFonts w:ascii="MS Gothic" w:eastAsia="MS Gothic" w:hAnsi="MS Gothic" w:hint="eastAsia"/>
                    <w:color w:val="000000"/>
                    <w:spacing w:val="-2"/>
                  </w:rPr>
                  <w:t>☐</w:t>
                </w:r>
              </w:sdtContent>
            </w:sdt>
            <w:r w:rsidR="007415D0">
              <w:rPr>
                <w:rFonts w:ascii="Times New Roman" w:hAnsi="Times New Roman"/>
                <w:color w:val="000000"/>
                <w:spacing w:val="-2"/>
              </w:rPr>
              <w:t xml:space="preserve"> </w:t>
            </w:r>
            <w:r w:rsidR="001B3460" w:rsidRPr="008B4FE6">
              <w:rPr>
                <w:rFonts w:ascii="Times New Roman" w:hAnsi="Times New Roman"/>
                <w:color w:val="000000"/>
                <w:spacing w:val="-2"/>
              </w:rPr>
              <w:t>demografia</w:t>
            </w:r>
          </w:p>
          <w:p w14:paraId="6A673D3F" w14:textId="77777777" w:rsidR="001B3460" w:rsidRDefault="008C0F82" w:rsidP="006A701A">
            <w:pPr>
              <w:spacing w:line="240" w:lineRule="auto"/>
              <w:rPr>
                <w:rFonts w:ascii="Times New Roman" w:hAnsi="Times New Roman"/>
                <w:color w:val="000000"/>
              </w:rPr>
            </w:pPr>
            <w:sdt>
              <w:sdtPr>
                <w:rPr>
                  <w:rFonts w:ascii="Times New Roman" w:hAnsi="Times New Roman"/>
                  <w:color w:val="000000"/>
                </w:rPr>
                <w:id w:val="1090503991"/>
                <w14:checkbox>
                  <w14:checked w14:val="0"/>
                  <w14:checkedState w14:val="2612" w14:font="MS Gothic"/>
                  <w14:uncheckedState w14:val="2610" w14:font="MS Gothic"/>
                </w14:checkbox>
              </w:sdtPr>
              <w:sdtEndPr/>
              <w:sdtContent>
                <w:r w:rsidR="007415D0">
                  <w:rPr>
                    <w:rFonts w:ascii="MS Gothic" w:eastAsia="MS Gothic" w:hAnsi="MS Gothic" w:hint="eastAsia"/>
                    <w:color w:val="000000"/>
                  </w:rPr>
                  <w:t>☐</w:t>
                </w:r>
              </w:sdtContent>
            </w:sdt>
            <w:r w:rsidR="007415D0">
              <w:rPr>
                <w:rFonts w:ascii="Times New Roman" w:hAnsi="Times New Roman"/>
                <w:color w:val="000000"/>
              </w:rPr>
              <w:t xml:space="preserve"> </w:t>
            </w:r>
            <w:r w:rsidR="001B3460">
              <w:rPr>
                <w:rFonts w:ascii="Times New Roman" w:hAnsi="Times New Roman"/>
                <w:color w:val="000000"/>
              </w:rPr>
              <w:t>mienie państwowe</w:t>
            </w:r>
          </w:p>
          <w:p w14:paraId="7B1D38BE" w14:textId="0CF88361" w:rsidR="00CD4EE3" w:rsidRPr="008B4FE6" w:rsidRDefault="008C0F82" w:rsidP="006A701A">
            <w:pPr>
              <w:spacing w:line="240" w:lineRule="auto"/>
              <w:rPr>
                <w:rFonts w:ascii="Times New Roman" w:hAnsi="Times New Roman"/>
                <w:color w:val="000000"/>
              </w:rPr>
            </w:pPr>
            <w:sdt>
              <w:sdtPr>
                <w:rPr>
                  <w:rFonts w:ascii="Times New Roman" w:hAnsi="Times New Roman"/>
                  <w:color w:val="000000"/>
                  <w:spacing w:val="-2"/>
                </w:rPr>
                <w:id w:val="836270354"/>
                <w14:checkbox>
                  <w14:checked w14:val="0"/>
                  <w14:checkedState w14:val="2612" w14:font="MS Gothic"/>
                  <w14:uncheckedState w14:val="2610" w14:font="MS Gothic"/>
                </w14:checkbox>
              </w:sdtPr>
              <w:sdtEndPr/>
              <w:sdtContent>
                <w:r w:rsidR="00463D8B">
                  <w:rPr>
                    <w:rFonts w:ascii="MS Gothic" w:eastAsia="MS Gothic" w:hAnsi="MS Gothic" w:hint="eastAsia"/>
                    <w:color w:val="000000"/>
                    <w:spacing w:val="-2"/>
                  </w:rPr>
                  <w:t>☐</w:t>
                </w:r>
              </w:sdtContent>
            </w:sdt>
            <w:r w:rsidR="00CD4EE3">
              <w:rPr>
                <w:rFonts w:ascii="Times New Roman" w:hAnsi="Times New Roman"/>
                <w:color w:val="000000"/>
                <w:spacing w:val="-2"/>
              </w:rPr>
              <w:t xml:space="preserve"> </w:t>
            </w:r>
            <w:r w:rsidR="00CD4EE3" w:rsidRPr="008B4FE6">
              <w:rPr>
                <w:rFonts w:ascii="Times New Roman" w:hAnsi="Times New Roman"/>
                <w:color w:val="000000"/>
                <w:spacing w:val="-2"/>
              </w:rPr>
              <w:t>inne:</w:t>
            </w:r>
          </w:p>
        </w:tc>
        <w:tc>
          <w:tcPr>
            <w:tcW w:w="3840" w:type="dxa"/>
            <w:gridSpan w:val="5"/>
            <w:shd w:val="clear" w:color="auto" w:fill="FFFFFF"/>
          </w:tcPr>
          <w:p w14:paraId="2B16CB3C" w14:textId="77777777" w:rsidR="001B3460" w:rsidRPr="008B4FE6" w:rsidRDefault="001B3460" w:rsidP="006A701A">
            <w:pPr>
              <w:spacing w:line="240" w:lineRule="auto"/>
              <w:rPr>
                <w:rFonts w:ascii="Times New Roman" w:hAnsi="Times New Roman"/>
                <w:color w:val="000000"/>
              </w:rPr>
            </w:pPr>
          </w:p>
          <w:p w14:paraId="247F7A2A" w14:textId="575E91C2" w:rsidR="001B3460" w:rsidRDefault="008C0F82" w:rsidP="006A701A">
            <w:pPr>
              <w:spacing w:line="240" w:lineRule="auto"/>
              <w:rPr>
                <w:rFonts w:ascii="Times New Roman" w:hAnsi="Times New Roman"/>
                <w:color w:val="000000"/>
                <w:spacing w:val="-2"/>
              </w:rPr>
            </w:pPr>
            <w:sdt>
              <w:sdtPr>
                <w:rPr>
                  <w:rFonts w:ascii="Times New Roman" w:hAnsi="Times New Roman"/>
                  <w:color w:val="000000"/>
                  <w:spacing w:val="-2"/>
                </w:rPr>
                <w:id w:val="1485042436"/>
                <w14:checkbox>
                  <w14:checked w14:val="0"/>
                  <w14:checkedState w14:val="2612" w14:font="MS Gothic"/>
                  <w14:uncheckedState w14:val="2610" w14:font="MS Gothic"/>
                </w14:checkbox>
              </w:sdtPr>
              <w:sdtEndPr/>
              <w:sdtContent>
                <w:r w:rsidR="00C071D5">
                  <w:rPr>
                    <w:rFonts w:ascii="MS Gothic" w:eastAsia="MS Gothic" w:hAnsi="MS Gothic" w:hint="eastAsia"/>
                    <w:color w:val="000000"/>
                    <w:spacing w:val="-2"/>
                  </w:rPr>
                  <w:t>☐</w:t>
                </w:r>
              </w:sdtContent>
            </w:sdt>
            <w:r w:rsidR="007415D0">
              <w:rPr>
                <w:rFonts w:ascii="Times New Roman" w:hAnsi="Times New Roman"/>
                <w:color w:val="000000"/>
                <w:spacing w:val="-2"/>
              </w:rPr>
              <w:t xml:space="preserve"> </w:t>
            </w:r>
            <w:r w:rsidR="001B3460" w:rsidRPr="008B4FE6">
              <w:rPr>
                <w:rFonts w:ascii="Times New Roman" w:hAnsi="Times New Roman"/>
                <w:color w:val="000000"/>
                <w:spacing w:val="-2"/>
              </w:rPr>
              <w:t>informatyzacja</w:t>
            </w:r>
          </w:p>
          <w:p w14:paraId="497E6E08" w14:textId="6AC42B25" w:rsidR="001B3460" w:rsidRPr="008B4FE6" w:rsidRDefault="008C0F82" w:rsidP="006A701A">
            <w:pPr>
              <w:spacing w:line="240" w:lineRule="auto"/>
              <w:rPr>
                <w:rFonts w:ascii="Times New Roman" w:hAnsi="Times New Roman"/>
                <w:color w:val="000000"/>
              </w:rPr>
            </w:pPr>
            <w:sdt>
              <w:sdtPr>
                <w:rPr>
                  <w:rFonts w:ascii="Times New Roman" w:hAnsi="Times New Roman"/>
                  <w:color w:val="000000"/>
                  <w:spacing w:val="-2"/>
                </w:rPr>
                <w:id w:val="-170105530"/>
                <w14:checkbox>
                  <w14:checked w14:val="1"/>
                  <w14:checkedState w14:val="2612" w14:font="MS Gothic"/>
                  <w14:uncheckedState w14:val="2610" w14:font="MS Gothic"/>
                </w14:checkbox>
              </w:sdtPr>
              <w:sdtEndPr/>
              <w:sdtContent>
                <w:r w:rsidR="00784041">
                  <w:rPr>
                    <w:rFonts w:ascii="MS Gothic" w:eastAsia="MS Gothic" w:hAnsi="MS Gothic" w:hint="eastAsia"/>
                    <w:color w:val="000000"/>
                    <w:spacing w:val="-2"/>
                  </w:rPr>
                  <w:t>☒</w:t>
                </w:r>
              </w:sdtContent>
            </w:sdt>
            <w:r w:rsidR="007415D0">
              <w:rPr>
                <w:rFonts w:ascii="Times New Roman" w:hAnsi="Times New Roman"/>
                <w:color w:val="000000"/>
                <w:spacing w:val="-2"/>
              </w:rPr>
              <w:t xml:space="preserve"> </w:t>
            </w:r>
            <w:r w:rsidR="001B3460">
              <w:rPr>
                <w:rFonts w:ascii="Times New Roman" w:hAnsi="Times New Roman"/>
                <w:color w:val="000000"/>
                <w:spacing w:val="-2"/>
              </w:rPr>
              <w:t>zdrowie</w:t>
            </w:r>
          </w:p>
        </w:tc>
      </w:tr>
      <w:tr w:rsidR="001B3460" w:rsidRPr="008B4FE6" w14:paraId="7B27EDC2" w14:textId="77777777" w:rsidTr="003B538D">
        <w:trPr>
          <w:gridAfter w:val="1"/>
          <w:wAfter w:w="10" w:type="dxa"/>
          <w:trHeight w:val="712"/>
        </w:trPr>
        <w:tc>
          <w:tcPr>
            <w:tcW w:w="2158" w:type="dxa"/>
            <w:gridSpan w:val="3"/>
            <w:shd w:val="clear" w:color="auto" w:fill="FFFFFF"/>
            <w:vAlign w:val="center"/>
          </w:tcPr>
          <w:p w14:paraId="216C77BC" w14:textId="77777777" w:rsidR="001B3460" w:rsidRPr="008B4FE6" w:rsidRDefault="001B3460" w:rsidP="00254DED">
            <w:pPr>
              <w:spacing w:line="240" w:lineRule="auto"/>
              <w:rPr>
                <w:rFonts w:ascii="Times New Roman" w:hAnsi="Times New Roman"/>
                <w:color w:val="000000"/>
              </w:rPr>
            </w:pPr>
            <w:r w:rsidRPr="008B4FE6">
              <w:rPr>
                <w:rFonts w:ascii="Times New Roman" w:hAnsi="Times New Roman"/>
                <w:color w:val="000000"/>
              </w:rPr>
              <w:t>Omówienie wpływu</w:t>
            </w:r>
          </w:p>
        </w:tc>
        <w:tc>
          <w:tcPr>
            <w:tcW w:w="8779" w:type="dxa"/>
            <w:gridSpan w:val="12"/>
            <w:shd w:val="clear" w:color="auto" w:fill="FFFFFF"/>
            <w:vAlign w:val="center"/>
          </w:tcPr>
          <w:p w14:paraId="593A2E8D" w14:textId="77777777" w:rsidR="001B3460" w:rsidRPr="008B4FE6" w:rsidRDefault="001B3460" w:rsidP="0014059F">
            <w:pPr>
              <w:spacing w:line="240" w:lineRule="auto"/>
              <w:jc w:val="both"/>
              <w:rPr>
                <w:rFonts w:ascii="Times New Roman" w:hAnsi="Times New Roman"/>
                <w:color w:val="000000"/>
                <w:spacing w:val="-2"/>
              </w:rPr>
            </w:pPr>
          </w:p>
          <w:p w14:paraId="620AB2CA" w14:textId="7FA90442" w:rsidR="00C071D5" w:rsidRPr="00EA4D3E" w:rsidRDefault="00C071D5" w:rsidP="0014059F">
            <w:pPr>
              <w:spacing w:line="240" w:lineRule="auto"/>
              <w:jc w:val="both"/>
              <w:rPr>
                <w:rFonts w:ascii="Times New Roman" w:hAnsi="Times New Roman"/>
                <w:color w:val="000000"/>
              </w:rPr>
            </w:pPr>
            <w:r>
              <w:rPr>
                <w:rFonts w:ascii="Times New Roman" w:hAnsi="Times New Roman"/>
                <w:color w:val="000000"/>
              </w:rPr>
              <w:t>Zakłada się, że projektowane regulacje w zakresie po</w:t>
            </w:r>
            <w:r w:rsidRPr="00EA4D3E">
              <w:rPr>
                <w:rFonts w:ascii="Times New Roman" w:hAnsi="Times New Roman"/>
                <w:color w:val="000000"/>
              </w:rPr>
              <w:t>dwyższeni</w:t>
            </w:r>
            <w:r>
              <w:rPr>
                <w:rFonts w:ascii="Times New Roman" w:hAnsi="Times New Roman"/>
                <w:color w:val="000000"/>
              </w:rPr>
              <w:t>a</w:t>
            </w:r>
            <w:r w:rsidRPr="00EA4D3E">
              <w:rPr>
                <w:rFonts w:ascii="Times New Roman" w:hAnsi="Times New Roman"/>
                <w:color w:val="000000"/>
              </w:rPr>
              <w:t xml:space="preserve"> stawek akcyzy na </w:t>
            </w:r>
            <w:r>
              <w:rPr>
                <w:rFonts w:ascii="Times New Roman" w:hAnsi="Times New Roman"/>
                <w:color w:val="000000"/>
              </w:rPr>
              <w:t>wyroby tytoniowe i ich substytuty</w:t>
            </w:r>
            <w:r w:rsidRPr="00EA4D3E">
              <w:rPr>
                <w:rFonts w:ascii="Times New Roman" w:hAnsi="Times New Roman"/>
                <w:color w:val="000000"/>
              </w:rPr>
              <w:t xml:space="preserve"> </w:t>
            </w:r>
            <w:r>
              <w:rPr>
                <w:rFonts w:ascii="Times New Roman" w:hAnsi="Times New Roman"/>
                <w:color w:val="000000"/>
              </w:rPr>
              <w:t xml:space="preserve">oraz wprowadzenie opodatkowania urządzeń do waporyzacji </w:t>
            </w:r>
            <w:r w:rsidRPr="00EA4D3E">
              <w:rPr>
                <w:rFonts w:ascii="Times New Roman" w:hAnsi="Times New Roman"/>
                <w:color w:val="000000"/>
              </w:rPr>
              <w:t>ogranicz</w:t>
            </w:r>
            <w:r>
              <w:rPr>
                <w:rFonts w:ascii="Times New Roman" w:hAnsi="Times New Roman"/>
                <w:color w:val="000000"/>
              </w:rPr>
              <w:t>ą</w:t>
            </w:r>
            <w:r w:rsidRPr="00EA4D3E">
              <w:rPr>
                <w:rFonts w:ascii="Times New Roman" w:hAnsi="Times New Roman"/>
                <w:color w:val="000000"/>
              </w:rPr>
              <w:t xml:space="preserve"> spożycie ww. wyrobów przez konsumentów w tym szczególnie przez osoby nieletnie. </w:t>
            </w:r>
          </w:p>
          <w:p w14:paraId="2818CD76" w14:textId="77777777" w:rsidR="001B3460" w:rsidRPr="008B4FE6" w:rsidRDefault="001B3460" w:rsidP="0014059F">
            <w:pPr>
              <w:spacing w:line="240" w:lineRule="auto"/>
              <w:jc w:val="both"/>
              <w:rPr>
                <w:rFonts w:ascii="Times New Roman" w:hAnsi="Times New Roman"/>
                <w:color w:val="000000"/>
                <w:spacing w:val="-2"/>
              </w:rPr>
            </w:pPr>
          </w:p>
          <w:p w14:paraId="5A8EF378" w14:textId="77777777" w:rsidR="001B3460" w:rsidRPr="008B4FE6" w:rsidRDefault="001B3460" w:rsidP="0014059F">
            <w:pPr>
              <w:spacing w:line="240" w:lineRule="auto"/>
              <w:jc w:val="both"/>
              <w:rPr>
                <w:rFonts w:ascii="Times New Roman" w:hAnsi="Times New Roman"/>
                <w:color w:val="000000"/>
                <w:spacing w:val="-2"/>
              </w:rPr>
            </w:pPr>
          </w:p>
          <w:p w14:paraId="391F2700" w14:textId="77777777" w:rsidR="001B3460" w:rsidRPr="008B4FE6" w:rsidRDefault="001B3460" w:rsidP="0014059F">
            <w:pPr>
              <w:spacing w:line="240" w:lineRule="auto"/>
              <w:jc w:val="both"/>
              <w:rPr>
                <w:rFonts w:ascii="Times New Roman" w:hAnsi="Times New Roman"/>
                <w:color w:val="000000"/>
                <w:spacing w:val="-2"/>
              </w:rPr>
            </w:pPr>
          </w:p>
        </w:tc>
      </w:tr>
      <w:tr w:rsidR="001B3460" w:rsidRPr="008B4FE6" w14:paraId="3684AE82" w14:textId="77777777" w:rsidTr="003B538D">
        <w:trPr>
          <w:gridAfter w:val="1"/>
          <w:wAfter w:w="10" w:type="dxa"/>
          <w:trHeight w:val="142"/>
        </w:trPr>
        <w:tc>
          <w:tcPr>
            <w:tcW w:w="10937" w:type="dxa"/>
            <w:gridSpan w:val="15"/>
            <w:shd w:val="clear" w:color="auto" w:fill="99CCFF"/>
          </w:tcPr>
          <w:p w14:paraId="45D9259C" w14:textId="77777777" w:rsidR="001B3460" w:rsidRPr="00627221" w:rsidRDefault="00A767D2" w:rsidP="00A767D2">
            <w:pPr>
              <w:numPr>
                <w:ilvl w:val="0"/>
                <w:numId w:val="3"/>
              </w:numPr>
              <w:spacing w:before="60" w:after="60" w:line="240" w:lineRule="auto"/>
              <w:ind w:left="318" w:hanging="284"/>
              <w:jc w:val="both"/>
              <w:rPr>
                <w:rFonts w:ascii="Times New Roman" w:hAnsi="Times New Roman"/>
                <w:b/>
              </w:rPr>
            </w:pPr>
            <w:r>
              <w:rPr>
                <w:rFonts w:ascii="Times New Roman" w:hAnsi="Times New Roman"/>
                <w:b/>
                <w:spacing w:val="-2"/>
                <w:sz w:val="21"/>
                <w:szCs w:val="21"/>
              </w:rPr>
              <w:t>Plan</w:t>
            </w:r>
            <w:r w:rsidR="00CF5F4F">
              <w:rPr>
                <w:rFonts w:ascii="Times New Roman" w:hAnsi="Times New Roman"/>
                <w:b/>
                <w:spacing w:val="-2"/>
                <w:sz w:val="21"/>
                <w:szCs w:val="21"/>
              </w:rPr>
              <w:t>owane</w:t>
            </w:r>
            <w:r>
              <w:rPr>
                <w:rFonts w:ascii="Times New Roman" w:hAnsi="Times New Roman"/>
                <w:b/>
                <w:spacing w:val="-2"/>
                <w:sz w:val="21"/>
                <w:szCs w:val="21"/>
              </w:rPr>
              <w:t xml:space="preserve"> w</w:t>
            </w:r>
            <w:r w:rsidR="00627221" w:rsidRPr="00627221">
              <w:rPr>
                <w:rFonts w:ascii="Times New Roman" w:hAnsi="Times New Roman"/>
                <w:b/>
                <w:spacing w:val="-2"/>
                <w:sz w:val="21"/>
                <w:szCs w:val="21"/>
              </w:rPr>
              <w:t>ykonani</w:t>
            </w:r>
            <w:r w:rsidR="00CF5F4F">
              <w:rPr>
                <w:rFonts w:ascii="Times New Roman" w:hAnsi="Times New Roman"/>
                <w:b/>
                <w:spacing w:val="-2"/>
                <w:sz w:val="21"/>
                <w:szCs w:val="21"/>
              </w:rPr>
              <w:t>e</w:t>
            </w:r>
            <w:r w:rsidR="00627221" w:rsidRPr="00627221">
              <w:rPr>
                <w:rFonts w:ascii="Times New Roman" w:hAnsi="Times New Roman"/>
                <w:b/>
                <w:spacing w:val="-2"/>
                <w:sz w:val="21"/>
                <w:szCs w:val="21"/>
              </w:rPr>
              <w:t xml:space="preserve"> przepisów aktu prawnego</w:t>
            </w:r>
          </w:p>
        </w:tc>
      </w:tr>
      <w:tr w:rsidR="001B3460" w:rsidRPr="008B4FE6" w14:paraId="046F3E39" w14:textId="77777777" w:rsidTr="003B538D">
        <w:trPr>
          <w:gridAfter w:val="1"/>
          <w:wAfter w:w="10" w:type="dxa"/>
          <w:trHeight w:val="142"/>
        </w:trPr>
        <w:tc>
          <w:tcPr>
            <w:tcW w:w="10937" w:type="dxa"/>
            <w:gridSpan w:val="15"/>
            <w:shd w:val="clear" w:color="auto" w:fill="FFFFFF"/>
          </w:tcPr>
          <w:p w14:paraId="1B278D17" w14:textId="77777777" w:rsidR="001B3460" w:rsidRPr="00463D8B" w:rsidRDefault="001B3460" w:rsidP="00B37C80">
            <w:pPr>
              <w:spacing w:line="240" w:lineRule="auto"/>
              <w:jc w:val="both"/>
              <w:rPr>
                <w:rFonts w:ascii="Times New Roman" w:hAnsi="Times New Roman"/>
                <w:color w:val="000000" w:themeColor="text1"/>
                <w:spacing w:val="-2"/>
              </w:rPr>
            </w:pPr>
          </w:p>
          <w:p w14:paraId="7B15CD25" w14:textId="19FF9717" w:rsidR="00D26065" w:rsidRPr="00463D8B" w:rsidRDefault="00D26065" w:rsidP="00D26065">
            <w:pPr>
              <w:spacing w:line="240" w:lineRule="auto"/>
              <w:jc w:val="both"/>
              <w:rPr>
                <w:rFonts w:ascii="Times New Roman" w:hAnsi="Times New Roman"/>
                <w:bCs/>
                <w:color w:val="000000" w:themeColor="text1"/>
                <w:spacing w:val="-2"/>
              </w:rPr>
            </w:pPr>
            <w:r w:rsidRPr="00463D8B">
              <w:rPr>
                <w:rFonts w:ascii="Times New Roman" w:hAnsi="Times New Roman"/>
                <w:bCs/>
                <w:color w:val="000000" w:themeColor="text1"/>
                <w:spacing w:val="-2"/>
              </w:rPr>
              <w:t xml:space="preserve">Projektowane regulacje dot. </w:t>
            </w:r>
            <w:r w:rsidRPr="00463D8B">
              <w:rPr>
                <w:rFonts w:ascii="Times New Roman" w:hAnsi="Times New Roman"/>
                <w:bCs/>
                <w:color w:val="000000" w:themeColor="text1"/>
              </w:rPr>
              <w:t>opodatkowania</w:t>
            </w:r>
            <w:r w:rsidRPr="00463D8B">
              <w:rPr>
                <w:color w:val="000000" w:themeColor="text1"/>
              </w:rPr>
              <w:t xml:space="preserve"> </w:t>
            </w:r>
            <w:r w:rsidRPr="00463D8B">
              <w:rPr>
                <w:rFonts w:ascii="Times New Roman" w:hAnsi="Times New Roman"/>
                <w:bCs/>
                <w:color w:val="000000" w:themeColor="text1"/>
              </w:rPr>
              <w:t xml:space="preserve">podatkiem akcyzowym urządzeń do waporyzacji, objęcia ich obowiązkiem oznaczania znakami akcyzy, podwyższenia stawek akcyzy na wyroby tytoniowe i ich substytuty oraz objęcia zakresem mapy w latach 2025-2027 płynu do e-papierosów </w:t>
            </w:r>
            <w:r w:rsidRPr="00463D8B">
              <w:rPr>
                <w:rFonts w:ascii="Times New Roman" w:hAnsi="Times New Roman"/>
                <w:bCs/>
                <w:color w:val="000000" w:themeColor="text1"/>
                <w:spacing w:val="-2"/>
              </w:rPr>
              <w:t xml:space="preserve">będą </w:t>
            </w:r>
            <w:r w:rsidRPr="00463D8B">
              <w:rPr>
                <w:rFonts w:ascii="Times New Roman" w:hAnsi="Times New Roman"/>
                <w:bCs/>
                <w:color w:val="000000" w:themeColor="text1"/>
              </w:rPr>
              <w:t>stosowane</w:t>
            </w:r>
            <w:r w:rsidRPr="00463D8B">
              <w:rPr>
                <w:rFonts w:ascii="Times New Roman" w:hAnsi="Times New Roman"/>
                <w:bCs/>
                <w:color w:val="000000" w:themeColor="text1"/>
                <w:spacing w:val="-2"/>
              </w:rPr>
              <w:t xml:space="preserve"> od 1 marca 2025 r. </w:t>
            </w:r>
            <w:r w:rsidR="00B152DC" w:rsidRPr="00463D8B">
              <w:rPr>
                <w:rFonts w:ascii="Times New Roman" w:hAnsi="Times New Roman"/>
                <w:color w:val="000000" w:themeColor="text1"/>
              </w:rPr>
              <w:t>P</w:t>
            </w:r>
            <w:r w:rsidRPr="00463D8B">
              <w:rPr>
                <w:rFonts w:ascii="Times New Roman" w:hAnsi="Times New Roman"/>
                <w:color w:val="000000" w:themeColor="text1"/>
              </w:rPr>
              <w:t xml:space="preserve">onadto w styczniu i lutym 2025 r. będą obowiązywały stawki akcyzy na wyroby tytoniowe i ich substytuty przewidziane w </w:t>
            </w:r>
            <w:r w:rsidR="002348C6">
              <w:rPr>
                <w:rFonts w:ascii="Times New Roman" w:hAnsi="Times New Roman"/>
                <w:color w:val="000000" w:themeColor="text1"/>
              </w:rPr>
              <w:t xml:space="preserve">akcyzowej </w:t>
            </w:r>
            <w:r w:rsidRPr="00463D8B">
              <w:rPr>
                <w:rFonts w:ascii="Times New Roman" w:hAnsi="Times New Roman"/>
                <w:color w:val="000000" w:themeColor="text1"/>
              </w:rPr>
              <w:t>mapie drogowej na rok 2024.</w:t>
            </w:r>
          </w:p>
          <w:p w14:paraId="6A27658A" w14:textId="77777777" w:rsidR="001B3460" w:rsidRPr="00B37C80" w:rsidRDefault="001B3460">
            <w:pPr>
              <w:spacing w:line="240" w:lineRule="auto"/>
              <w:jc w:val="both"/>
              <w:rPr>
                <w:rFonts w:ascii="Times New Roman" w:hAnsi="Times New Roman"/>
                <w:spacing w:val="-2"/>
              </w:rPr>
            </w:pPr>
          </w:p>
        </w:tc>
      </w:tr>
      <w:tr w:rsidR="001B3460" w:rsidRPr="008B4FE6" w14:paraId="744011B9" w14:textId="77777777" w:rsidTr="003B538D">
        <w:trPr>
          <w:gridAfter w:val="1"/>
          <w:wAfter w:w="10" w:type="dxa"/>
          <w:trHeight w:val="142"/>
        </w:trPr>
        <w:tc>
          <w:tcPr>
            <w:tcW w:w="10937" w:type="dxa"/>
            <w:gridSpan w:val="15"/>
            <w:shd w:val="clear" w:color="auto" w:fill="99CCFF"/>
          </w:tcPr>
          <w:p w14:paraId="3AB2B114" w14:textId="77777777" w:rsidR="001B3460" w:rsidRPr="008B4FE6" w:rsidRDefault="001B3460" w:rsidP="001D6A3C">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 xml:space="preserve"> </w:t>
            </w:r>
            <w:r>
              <w:rPr>
                <w:rFonts w:ascii="Times New Roman" w:hAnsi="Times New Roman"/>
                <w:b/>
                <w:spacing w:val="-2"/>
                <w:sz w:val="21"/>
                <w:szCs w:val="21"/>
              </w:rPr>
              <w:t xml:space="preserve">W jaki sposób i kiedy </w:t>
            </w:r>
            <w:r w:rsidRPr="0063060B">
              <w:rPr>
                <w:rFonts w:ascii="Times New Roman" w:hAnsi="Times New Roman"/>
                <w:b/>
                <w:spacing w:val="-2"/>
                <w:sz w:val="21"/>
                <w:szCs w:val="21"/>
              </w:rPr>
              <w:t xml:space="preserve">nastąpi ewaluacja efektów projektu </w:t>
            </w:r>
            <w:r w:rsidR="00A47BDF">
              <w:rPr>
                <w:rFonts w:ascii="Times New Roman" w:hAnsi="Times New Roman"/>
                <w:b/>
                <w:spacing w:val="-2"/>
                <w:sz w:val="21"/>
                <w:szCs w:val="21"/>
              </w:rPr>
              <w:t>oraz</w:t>
            </w:r>
            <w:r w:rsidRPr="0063060B">
              <w:rPr>
                <w:rFonts w:ascii="Times New Roman" w:hAnsi="Times New Roman"/>
                <w:b/>
                <w:spacing w:val="-2"/>
                <w:sz w:val="21"/>
                <w:szCs w:val="21"/>
              </w:rPr>
              <w:t xml:space="preserve"> jakie mierniki zostaną </w:t>
            </w:r>
            <w:r w:rsidR="00C33027" w:rsidRPr="0063060B">
              <w:rPr>
                <w:rFonts w:ascii="Times New Roman" w:hAnsi="Times New Roman"/>
                <w:b/>
                <w:spacing w:val="-2"/>
                <w:sz w:val="21"/>
                <w:szCs w:val="21"/>
              </w:rPr>
              <w:t>zastosowane</w:t>
            </w:r>
            <w:r w:rsidR="00C33027">
              <w:rPr>
                <w:rFonts w:ascii="Times New Roman" w:hAnsi="Times New Roman"/>
                <w:b/>
                <w:spacing w:val="-2"/>
                <w:sz w:val="21"/>
                <w:szCs w:val="21"/>
              </w:rPr>
              <w:t>?</w:t>
            </w:r>
          </w:p>
        </w:tc>
      </w:tr>
      <w:tr w:rsidR="001B3460" w:rsidRPr="008B4FE6" w14:paraId="3C49359C" w14:textId="77777777" w:rsidTr="003B538D">
        <w:trPr>
          <w:gridAfter w:val="1"/>
          <w:wAfter w:w="10" w:type="dxa"/>
          <w:trHeight w:val="142"/>
        </w:trPr>
        <w:tc>
          <w:tcPr>
            <w:tcW w:w="10937" w:type="dxa"/>
            <w:gridSpan w:val="15"/>
            <w:shd w:val="clear" w:color="auto" w:fill="FFFFFF"/>
          </w:tcPr>
          <w:p w14:paraId="58F4CEA8" w14:textId="385033D2" w:rsidR="001B3460" w:rsidRPr="00B37C80" w:rsidRDefault="00722583" w:rsidP="00B37C80">
            <w:pPr>
              <w:spacing w:line="240" w:lineRule="auto"/>
              <w:jc w:val="both"/>
              <w:rPr>
                <w:rFonts w:ascii="Times New Roman" w:hAnsi="Times New Roman"/>
                <w:color w:val="000000"/>
                <w:spacing w:val="-2"/>
              </w:rPr>
            </w:pPr>
            <w:r w:rsidRPr="00722583">
              <w:rPr>
                <w:rFonts w:ascii="Times New Roman" w:hAnsi="Times New Roman"/>
                <w:color w:val="000000"/>
                <w:spacing w:val="-2"/>
              </w:rPr>
              <w:t xml:space="preserve">Efekty regulacji wynikające z nowelizacji ustawy o podatku akcyzowym będą monitorowane dynamiką dochodów budżetowych w zakresie wpływów akcyzy od </w:t>
            </w:r>
            <w:r>
              <w:rPr>
                <w:rFonts w:ascii="Times New Roman" w:hAnsi="Times New Roman"/>
                <w:color w:val="000000"/>
                <w:spacing w:val="-2"/>
              </w:rPr>
              <w:t>wyrobów tyt</w:t>
            </w:r>
            <w:r w:rsidRPr="00722583">
              <w:rPr>
                <w:rFonts w:ascii="Times New Roman" w:hAnsi="Times New Roman"/>
                <w:color w:val="000000"/>
                <w:spacing w:val="-2"/>
              </w:rPr>
              <w:t>o</w:t>
            </w:r>
            <w:r>
              <w:rPr>
                <w:rFonts w:ascii="Times New Roman" w:hAnsi="Times New Roman"/>
                <w:color w:val="000000"/>
                <w:spacing w:val="-2"/>
              </w:rPr>
              <w:t>nio</w:t>
            </w:r>
            <w:r w:rsidRPr="00722583">
              <w:rPr>
                <w:rFonts w:ascii="Times New Roman" w:hAnsi="Times New Roman"/>
                <w:color w:val="000000"/>
                <w:spacing w:val="-2"/>
              </w:rPr>
              <w:t xml:space="preserve">wych, </w:t>
            </w:r>
            <w:r>
              <w:rPr>
                <w:rFonts w:ascii="Times New Roman" w:hAnsi="Times New Roman"/>
                <w:color w:val="000000"/>
                <w:spacing w:val="-2"/>
              </w:rPr>
              <w:t>wyrobów nowatorskich,</w:t>
            </w:r>
            <w:r w:rsidRPr="00722583">
              <w:rPr>
                <w:rFonts w:ascii="Times New Roman" w:hAnsi="Times New Roman"/>
                <w:color w:val="000000"/>
                <w:spacing w:val="-2"/>
              </w:rPr>
              <w:t xml:space="preserve"> </w:t>
            </w:r>
            <w:r>
              <w:rPr>
                <w:rFonts w:ascii="Times New Roman" w:hAnsi="Times New Roman"/>
                <w:color w:val="000000"/>
                <w:spacing w:val="-2"/>
              </w:rPr>
              <w:t>płynów do e-papierosów</w:t>
            </w:r>
            <w:r w:rsidRPr="00722583">
              <w:rPr>
                <w:rFonts w:ascii="Times New Roman" w:hAnsi="Times New Roman"/>
                <w:color w:val="000000"/>
                <w:spacing w:val="-2"/>
              </w:rPr>
              <w:t xml:space="preserve"> oraz </w:t>
            </w:r>
            <w:r>
              <w:rPr>
                <w:rFonts w:ascii="Times New Roman" w:hAnsi="Times New Roman"/>
                <w:color w:val="000000"/>
                <w:spacing w:val="-2"/>
              </w:rPr>
              <w:t>urządzeń do wapo</w:t>
            </w:r>
            <w:r w:rsidR="001223AB">
              <w:rPr>
                <w:rFonts w:ascii="Times New Roman" w:hAnsi="Times New Roman"/>
                <w:color w:val="000000"/>
                <w:spacing w:val="-2"/>
              </w:rPr>
              <w:t>ryzacji</w:t>
            </w:r>
            <w:r>
              <w:rPr>
                <w:rFonts w:ascii="Times New Roman" w:hAnsi="Times New Roman"/>
                <w:color w:val="000000"/>
                <w:spacing w:val="-2"/>
              </w:rPr>
              <w:t>.</w:t>
            </w:r>
          </w:p>
          <w:p w14:paraId="740699DA" w14:textId="77777777" w:rsidR="001B3460" w:rsidRPr="00B37C80" w:rsidRDefault="001B3460" w:rsidP="00784041">
            <w:pPr>
              <w:spacing w:line="240" w:lineRule="auto"/>
              <w:jc w:val="both"/>
              <w:rPr>
                <w:rFonts w:ascii="Times New Roman" w:hAnsi="Times New Roman"/>
                <w:color w:val="000000"/>
                <w:spacing w:val="-2"/>
              </w:rPr>
            </w:pPr>
          </w:p>
        </w:tc>
      </w:tr>
      <w:tr w:rsidR="001B3460" w:rsidRPr="008B4FE6" w14:paraId="45D45300" w14:textId="77777777" w:rsidTr="003B538D">
        <w:trPr>
          <w:gridAfter w:val="1"/>
          <w:wAfter w:w="10" w:type="dxa"/>
          <w:trHeight w:val="142"/>
        </w:trPr>
        <w:tc>
          <w:tcPr>
            <w:tcW w:w="10937" w:type="dxa"/>
            <w:gridSpan w:val="15"/>
            <w:shd w:val="clear" w:color="auto" w:fill="99CCFF"/>
          </w:tcPr>
          <w:p w14:paraId="5F9A845A" w14:textId="77777777" w:rsidR="001B3460" w:rsidRPr="008B4FE6" w:rsidRDefault="001B3460" w:rsidP="00301959">
            <w:pPr>
              <w:numPr>
                <w:ilvl w:val="0"/>
                <w:numId w:val="3"/>
              </w:numPr>
              <w:spacing w:before="60" w:after="60" w:line="240" w:lineRule="auto"/>
              <w:ind w:left="318" w:hanging="284"/>
              <w:jc w:val="both"/>
              <w:rPr>
                <w:rFonts w:ascii="Times New Roman" w:hAnsi="Times New Roman"/>
                <w:b/>
                <w:color w:val="000000"/>
                <w:spacing w:val="-2"/>
              </w:rPr>
            </w:pPr>
            <w:r w:rsidRPr="008B4FE6">
              <w:rPr>
                <w:rFonts w:ascii="Times New Roman" w:hAnsi="Times New Roman"/>
                <w:b/>
                <w:color w:val="000000"/>
                <w:spacing w:val="-2"/>
              </w:rPr>
              <w:t xml:space="preserve">Załączniki </w:t>
            </w:r>
            <w:r w:rsidRPr="0063060B">
              <w:rPr>
                <w:rFonts w:ascii="Times New Roman" w:hAnsi="Times New Roman"/>
                <w:b/>
                <w:spacing w:val="-2"/>
                <w:sz w:val="21"/>
                <w:szCs w:val="21"/>
              </w:rPr>
              <w:t>(</w:t>
            </w:r>
            <w:r>
              <w:rPr>
                <w:rFonts w:ascii="Times New Roman" w:hAnsi="Times New Roman"/>
                <w:b/>
                <w:spacing w:val="-2"/>
                <w:sz w:val="21"/>
                <w:szCs w:val="21"/>
              </w:rPr>
              <w:t xml:space="preserve">istotne </w:t>
            </w:r>
            <w:r w:rsidRPr="0063060B">
              <w:rPr>
                <w:rFonts w:ascii="Times New Roman" w:hAnsi="Times New Roman"/>
                <w:b/>
                <w:spacing w:val="-2"/>
                <w:sz w:val="21"/>
                <w:szCs w:val="21"/>
              </w:rPr>
              <w:t>dokumenty źródłowe,</w:t>
            </w:r>
            <w:r>
              <w:rPr>
                <w:rFonts w:ascii="Times New Roman" w:hAnsi="Times New Roman"/>
                <w:b/>
                <w:spacing w:val="-2"/>
                <w:sz w:val="21"/>
                <w:szCs w:val="21"/>
              </w:rPr>
              <w:t xml:space="preserve"> badania, analizy </w:t>
            </w:r>
            <w:r w:rsidR="00C33027">
              <w:rPr>
                <w:rFonts w:ascii="Times New Roman" w:hAnsi="Times New Roman"/>
                <w:b/>
                <w:spacing w:val="-2"/>
                <w:sz w:val="21"/>
                <w:szCs w:val="21"/>
              </w:rPr>
              <w:t>itp.</w:t>
            </w:r>
            <w:r w:rsidRPr="008B4FE6">
              <w:rPr>
                <w:rFonts w:ascii="Times New Roman" w:hAnsi="Times New Roman"/>
                <w:b/>
                <w:color w:val="000000"/>
                <w:spacing w:val="-2"/>
              </w:rPr>
              <w:t xml:space="preserve">) </w:t>
            </w:r>
          </w:p>
        </w:tc>
      </w:tr>
      <w:tr w:rsidR="001B3460" w:rsidRPr="008B4FE6" w14:paraId="3A0C117C" w14:textId="77777777" w:rsidTr="003B538D">
        <w:trPr>
          <w:gridAfter w:val="1"/>
          <w:wAfter w:w="10" w:type="dxa"/>
          <w:trHeight w:val="142"/>
        </w:trPr>
        <w:tc>
          <w:tcPr>
            <w:tcW w:w="10937" w:type="dxa"/>
            <w:gridSpan w:val="15"/>
            <w:shd w:val="clear" w:color="auto" w:fill="FFFFFF"/>
          </w:tcPr>
          <w:p w14:paraId="7D810CD3" w14:textId="77777777" w:rsidR="001B3460" w:rsidRPr="00B37C80" w:rsidRDefault="001B3460" w:rsidP="00B37C80">
            <w:pPr>
              <w:spacing w:line="240" w:lineRule="auto"/>
              <w:jc w:val="both"/>
              <w:rPr>
                <w:rFonts w:ascii="Times New Roman" w:hAnsi="Times New Roman"/>
                <w:i/>
                <w:color w:val="000000"/>
                <w:spacing w:val="-2"/>
                <w:sz w:val="18"/>
                <w:szCs w:val="18"/>
              </w:rPr>
            </w:pPr>
          </w:p>
          <w:p w14:paraId="674717FB" w14:textId="5AD18B51" w:rsidR="001B3460" w:rsidRPr="00B37C80" w:rsidRDefault="00784041" w:rsidP="00B37C80">
            <w:pPr>
              <w:spacing w:line="240" w:lineRule="auto"/>
              <w:jc w:val="both"/>
              <w:rPr>
                <w:rFonts w:ascii="Times New Roman" w:hAnsi="Times New Roman"/>
                <w:color w:val="000000"/>
                <w:spacing w:val="-2"/>
              </w:rPr>
            </w:pPr>
            <w:r>
              <w:rPr>
                <w:rFonts w:ascii="Times New Roman" w:hAnsi="Times New Roman"/>
                <w:color w:val="000000"/>
                <w:spacing w:val="-2"/>
              </w:rPr>
              <w:t>brak</w:t>
            </w:r>
          </w:p>
          <w:p w14:paraId="2D6FEE0C" w14:textId="77777777" w:rsidR="001B3460" w:rsidRPr="00B37C80" w:rsidRDefault="001B3460" w:rsidP="00B37C80">
            <w:pPr>
              <w:spacing w:line="240" w:lineRule="auto"/>
              <w:jc w:val="both"/>
              <w:rPr>
                <w:rFonts w:ascii="Times New Roman" w:hAnsi="Times New Roman"/>
                <w:color w:val="000000"/>
                <w:spacing w:val="-2"/>
              </w:rPr>
            </w:pPr>
          </w:p>
        </w:tc>
      </w:tr>
    </w:tbl>
    <w:p w14:paraId="58893FF0" w14:textId="07F960EB" w:rsidR="006176ED" w:rsidRPr="00522D94" w:rsidRDefault="00C540BC" w:rsidP="002F2D9D">
      <w:pPr>
        <w:pStyle w:val="Nagwek1"/>
        <w:jc w:val="center"/>
        <w:rPr>
          <w:rFonts w:ascii="Times New Roman" w:hAnsi="Times New Roman"/>
          <w:sz w:val="20"/>
          <w:szCs w:val="20"/>
        </w:rPr>
      </w:pPr>
      <w:r>
        <w:rPr>
          <w:rFonts w:ascii="Times New Roman" w:hAnsi="Times New Roman" w:cs="Times New Roman"/>
          <w:sz w:val="20"/>
          <w:szCs w:val="20"/>
        </w:rPr>
        <w:br w:type="page"/>
      </w:r>
      <w:r w:rsidR="009D0655">
        <w:rPr>
          <w:rFonts w:ascii="Times New Roman" w:hAnsi="Times New Roman"/>
          <w:sz w:val="20"/>
          <w:szCs w:val="20"/>
        </w:rPr>
        <w:lastRenderedPageBreak/>
        <w:t xml:space="preserve"> </w:t>
      </w:r>
    </w:p>
    <w:sectPr w:rsidR="006176ED" w:rsidRPr="00522D94" w:rsidSect="00725DE7">
      <w:headerReference w:type="default" r:id="rId12"/>
      <w:footerReference w:type="default" r:id="rId13"/>
      <w:pgSz w:w="11906" w:h="16838"/>
      <w:pgMar w:top="568" w:right="707" w:bottom="568"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D4055" w14:textId="77777777" w:rsidR="008C0F82" w:rsidRDefault="008C0F82" w:rsidP="00044739">
      <w:pPr>
        <w:spacing w:line="240" w:lineRule="auto"/>
      </w:pPr>
      <w:r>
        <w:separator/>
      </w:r>
    </w:p>
  </w:endnote>
  <w:endnote w:type="continuationSeparator" w:id="0">
    <w:p w14:paraId="359C7A75" w14:textId="77777777" w:rsidR="008C0F82" w:rsidRDefault="008C0F82" w:rsidP="00044739">
      <w:pPr>
        <w:spacing w:line="240" w:lineRule="auto"/>
      </w:pPr>
      <w:r>
        <w:continuationSeparator/>
      </w:r>
    </w:p>
  </w:endnote>
  <w:endnote w:type="continuationNotice" w:id="1">
    <w:p w14:paraId="1BD12351" w14:textId="77777777" w:rsidR="008C0F82" w:rsidRDefault="008C0F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7D2E" w14:textId="77777777" w:rsidR="002B0C5B" w:rsidRDefault="002B0C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60E09" w14:textId="77777777" w:rsidR="008C0F82" w:rsidRDefault="008C0F82" w:rsidP="00044739">
      <w:pPr>
        <w:spacing w:line="240" w:lineRule="auto"/>
      </w:pPr>
      <w:r>
        <w:separator/>
      </w:r>
    </w:p>
  </w:footnote>
  <w:footnote w:type="continuationSeparator" w:id="0">
    <w:p w14:paraId="34B72A78" w14:textId="77777777" w:rsidR="008C0F82" w:rsidRDefault="008C0F82" w:rsidP="00044739">
      <w:pPr>
        <w:spacing w:line="240" w:lineRule="auto"/>
      </w:pPr>
      <w:r>
        <w:continuationSeparator/>
      </w:r>
    </w:p>
  </w:footnote>
  <w:footnote w:type="continuationNotice" w:id="1">
    <w:p w14:paraId="7C48146D" w14:textId="77777777" w:rsidR="008C0F82" w:rsidRDefault="008C0F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72E1" w14:textId="77777777" w:rsidR="002B0C5B" w:rsidRDefault="002B0C5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751296"/>
    <w:multiLevelType w:val="hybridMultilevel"/>
    <w:tmpl w:val="5562E8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9573BB"/>
    <w:multiLevelType w:val="hybridMultilevel"/>
    <w:tmpl w:val="59C2E908"/>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5" w15:restartNumberingAfterBreak="0">
    <w:nsid w:val="15410D85"/>
    <w:multiLevelType w:val="hybridMultilevel"/>
    <w:tmpl w:val="BEE631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069168C"/>
    <w:multiLevelType w:val="hybridMultilevel"/>
    <w:tmpl w:val="3670E8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C77B20"/>
    <w:multiLevelType w:val="hybridMultilevel"/>
    <w:tmpl w:val="38E2BB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12" w15:restartNumberingAfterBreak="0">
    <w:nsid w:val="24F91F2A"/>
    <w:multiLevelType w:val="hybridMultilevel"/>
    <w:tmpl w:val="A9EEA9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16" w15:restartNumberingAfterBreak="0">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19" w15:restartNumberingAfterBreak="0">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53510DB4"/>
    <w:multiLevelType w:val="hybridMultilevel"/>
    <w:tmpl w:val="05D87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4" w15:restartNumberingAfterBreak="0">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26" w15:restartNumberingAfterBreak="0">
    <w:nsid w:val="6E7958C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D157358"/>
    <w:multiLevelType w:val="hybridMultilevel"/>
    <w:tmpl w:val="A9022560"/>
    <w:lvl w:ilvl="0" w:tplc="1B2EFC9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4"/>
  </w:num>
  <w:num w:numId="4">
    <w:abstractNumId w:val="24"/>
  </w:num>
  <w:num w:numId="5">
    <w:abstractNumId w:val="2"/>
  </w:num>
  <w:num w:numId="6">
    <w:abstractNumId w:val="13"/>
  </w:num>
  <w:num w:numId="7">
    <w:abstractNumId w:val="17"/>
  </w:num>
  <w:num w:numId="8">
    <w:abstractNumId w:val="7"/>
  </w:num>
  <w:num w:numId="9">
    <w:abstractNumId w:val="19"/>
  </w:num>
  <w:num w:numId="10">
    <w:abstractNumId w:val="16"/>
  </w:num>
  <w:num w:numId="11">
    <w:abstractNumId w:val="18"/>
  </w:num>
  <w:num w:numId="12">
    <w:abstractNumId w:val="4"/>
  </w:num>
  <w:num w:numId="13">
    <w:abstractNumId w:val="15"/>
  </w:num>
  <w:num w:numId="14">
    <w:abstractNumId w:val="25"/>
  </w:num>
  <w:num w:numId="15">
    <w:abstractNumId w:val="21"/>
  </w:num>
  <w:num w:numId="16">
    <w:abstractNumId w:val="23"/>
  </w:num>
  <w:num w:numId="17">
    <w:abstractNumId w:val="10"/>
  </w:num>
  <w:num w:numId="18">
    <w:abstractNumId w:val="27"/>
  </w:num>
  <w:num w:numId="19">
    <w:abstractNumId w:val="28"/>
  </w:num>
  <w:num w:numId="20">
    <w:abstractNumId w:val="22"/>
  </w:num>
  <w:num w:numId="21">
    <w:abstractNumId w:val="11"/>
  </w:num>
  <w:num w:numId="22">
    <w:abstractNumId w:val="29"/>
  </w:num>
  <w:num w:numId="23">
    <w:abstractNumId w:val="5"/>
  </w:num>
  <w:num w:numId="24">
    <w:abstractNumId w:val="20"/>
  </w:num>
  <w:num w:numId="25">
    <w:abstractNumId w:val="8"/>
  </w:num>
  <w:num w:numId="26">
    <w:abstractNumId w:val="1"/>
  </w:num>
  <w:num w:numId="27">
    <w:abstractNumId w:val="12"/>
  </w:num>
  <w:num w:numId="28">
    <w:abstractNumId w:val="26"/>
  </w:num>
  <w:num w:numId="29">
    <w:abstractNumId w:val="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CB"/>
    <w:rsid w:val="000008E5"/>
    <w:rsid w:val="000015EE"/>
    <w:rsid w:val="000022D5"/>
    <w:rsid w:val="00004C6A"/>
    <w:rsid w:val="0001234A"/>
    <w:rsid w:val="00012CC2"/>
    <w:rsid w:val="00012D11"/>
    <w:rsid w:val="00013EB5"/>
    <w:rsid w:val="000151A9"/>
    <w:rsid w:val="00016F5C"/>
    <w:rsid w:val="00021C81"/>
    <w:rsid w:val="00023836"/>
    <w:rsid w:val="000356A9"/>
    <w:rsid w:val="000417B9"/>
    <w:rsid w:val="00044138"/>
    <w:rsid w:val="00044739"/>
    <w:rsid w:val="00047BA9"/>
    <w:rsid w:val="00051637"/>
    <w:rsid w:val="00056681"/>
    <w:rsid w:val="000648A7"/>
    <w:rsid w:val="0006618B"/>
    <w:rsid w:val="000670C0"/>
    <w:rsid w:val="00070D3A"/>
    <w:rsid w:val="0007179C"/>
    <w:rsid w:val="00071B99"/>
    <w:rsid w:val="000756E5"/>
    <w:rsid w:val="0007704E"/>
    <w:rsid w:val="00080EC8"/>
    <w:rsid w:val="000944AC"/>
    <w:rsid w:val="00094CB9"/>
    <w:rsid w:val="000956B2"/>
    <w:rsid w:val="000969E7"/>
    <w:rsid w:val="00097268"/>
    <w:rsid w:val="000A23DE"/>
    <w:rsid w:val="000A4020"/>
    <w:rsid w:val="000B54FB"/>
    <w:rsid w:val="000C29B0"/>
    <w:rsid w:val="000C76FC"/>
    <w:rsid w:val="000D38FC"/>
    <w:rsid w:val="000D4BC6"/>
    <w:rsid w:val="000D4D90"/>
    <w:rsid w:val="000E28C8"/>
    <w:rsid w:val="000E2D10"/>
    <w:rsid w:val="000F3204"/>
    <w:rsid w:val="000F6575"/>
    <w:rsid w:val="0010548B"/>
    <w:rsid w:val="001072D1"/>
    <w:rsid w:val="001122D0"/>
    <w:rsid w:val="00117017"/>
    <w:rsid w:val="001223AB"/>
    <w:rsid w:val="00124E70"/>
    <w:rsid w:val="00130749"/>
    <w:rsid w:val="00130E8E"/>
    <w:rsid w:val="0013216E"/>
    <w:rsid w:val="00134B15"/>
    <w:rsid w:val="00135225"/>
    <w:rsid w:val="00137912"/>
    <w:rsid w:val="001401B5"/>
    <w:rsid w:val="0014059F"/>
    <w:rsid w:val="001422B9"/>
    <w:rsid w:val="0014665F"/>
    <w:rsid w:val="001518CF"/>
    <w:rsid w:val="00153464"/>
    <w:rsid w:val="001541B3"/>
    <w:rsid w:val="00155B15"/>
    <w:rsid w:val="00160614"/>
    <w:rsid w:val="001625BE"/>
    <w:rsid w:val="001643A4"/>
    <w:rsid w:val="001727BB"/>
    <w:rsid w:val="00173469"/>
    <w:rsid w:val="00177183"/>
    <w:rsid w:val="00180D25"/>
    <w:rsid w:val="001827EC"/>
    <w:rsid w:val="0018318D"/>
    <w:rsid w:val="0018572C"/>
    <w:rsid w:val="00187E79"/>
    <w:rsid w:val="00187F0D"/>
    <w:rsid w:val="00192CC5"/>
    <w:rsid w:val="001945EF"/>
    <w:rsid w:val="001956A7"/>
    <w:rsid w:val="001A118A"/>
    <w:rsid w:val="001A27F4"/>
    <w:rsid w:val="001A2D95"/>
    <w:rsid w:val="001A40F8"/>
    <w:rsid w:val="001B3460"/>
    <w:rsid w:val="001B4CA1"/>
    <w:rsid w:val="001B616D"/>
    <w:rsid w:val="001B75D8"/>
    <w:rsid w:val="001C1060"/>
    <w:rsid w:val="001C3C63"/>
    <w:rsid w:val="001D2561"/>
    <w:rsid w:val="001D40BF"/>
    <w:rsid w:val="001D4732"/>
    <w:rsid w:val="001D6A3C"/>
    <w:rsid w:val="001D6D51"/>
    <w:rsid w:val="001E1F45"/>
    <w:rsid w:val="001E4031"/>
    <w:rsid w:val="001F653A"/>
    <w:rsid w:val="001F6979"/>
    <w:rsid w:val="0020018B"/>
    <w:rsid w:val="00202BC6"/>
    <w:rsid w:val="00205141"/>
    <w:rsid w:val="0020516B"/>
    <w:rsid w:val="00213559"/>
    <w:rsid w:val="00213EFD"/>
    <w:rsid w:val="002172F1"/>
    <w:rsid w:val="00223C7B"/>
    <w:rsid w:val="00224AB1"/>
    <w:rsid w:val="0022687A"/>
    <w:rsid w:val="00230728"/>
    <w:rsid w:val="00234040"/>
    <w:rsid w:val="002348C6"/>
    <w:rsid w:val="00235CD2"/>
    <w:rsid w:val="0025389E"/>
    <w:rsid w:val="00254820"/>
    <w:rsid w:val="00254DED"/>
    <w:rsid w:val="00255619"/>
    <w:rsid w:val="00255DAD"/>
    <w:rsid w:val="00256108"/>
    <w:rsid w:val="00260F33"/>
    <w:rsid w:val="002613BD"/>
    <w:rsid w:val="002624F1"/>
    <w:rsid w:val="00270C81"/>
    <w:rsid w:val="00271558"/>
    <w:rsid w:val="00274862"/>
    <w:rsid w:val="00282D72"/>
    <w:rsid w:val="00283402"/>
    <w:rsid w:val="00290FD6"/>
    <w:rsid w:val="00294259"/>
    <w:rsid w:val="002A2C81"/>
    <w:rsid w:val="002A6942"/>
    <w:rsid w:val="002A7C30"/>
    <w:rsid w:val="002B0C5B"/>
    <w:rsid w:val="002B3D1A"/>
    <w:rsid w:val="002B7D22"/>
    <w:rsid w:val="002C27D0"/>
    <w:rsid w:val="002C2C9B"/>
    <w:rsid w:val="002C787C"/>
    <w:rsid w:val="002D17D6"/>
    <w:rsid w:val="002D18D7"/>
    <w:rsid w:val="002D21CE"/>
    <w:rsid w:val="002D7000"/>
    <w:rsid w:val="002E311E"/>
    <w:rsid w:val="002E3DA3"/>
    <w:rsid w:val="002E450F"/>
    <w:rsid w:val="002E6B38"/>
    <w:rsid w:val="002E6D63"/>
    <w:rsid w:val="002E6E2B"/>
    <w:rsid w:val="002F2D9D"/>
    <w:rsid w:val="002F500B"/>
    <w:rsid w:val="002F777A"/>
    <w:rsid w:val="00300991"/>
    <w:rsid w:val="00301959"/>
    <w:rsid w:val="00305B8A"/>
    <w:rsid w:val="00307454"/>
    <w:rsid w:val="003168C0"/>
    <w:rsid w:val="00324A5D"/>
    <w:rsid w:val="0032625F"/>
    <w:rsid w:val="00330BDE"/>
    <w:rsid w:val="00331BF9"/>
    <w:rsid w:val="0033495E"/>
    <w:rsid w:val="00334A79"/>
    <w:rsid w:val="00334D8D"/>
    <w:rsid w:val="00337345"/>
    <w:rsid w:val="00337DD2"/>
    <w:rsid w:val="003404D1"/>
    <w:rsid w:val="003443FF"/>
    <w:rsid w:val="00347F5F"/>
    <w:rsid w:val="00355808"/>
    <w:rsid w:val="00362C7E"/>
    <w:rsid w:val="00363309"/>
    <w:rsid w:val="00363601"/>
    <w:rsid w:val="00364CF0"/>
    <w:rsid w:val="00371857"/>
    <w:rsid w:val="00376AC9"/>
    <w:rsid w:val="00393032"/>
    <w:rsid w:val="00394B69"/>
    <w:rsid w:val="00397078"/>
    <w:rsid w:val="00397F4A"/>
    <w:rsid w:val="003A6953"/>
    <w:rsid w:val="003B538D"/>
    <w:rsid w:val="003B6083"/>
    <w:rsid w:val="003B7848"/>
    <w:rsid w:val="003C3838"/>
    <w:rsid w:val="003C5847"/>
    <w:rsid w:val="003D0681"/>
    <w:rsid w:val="003D12F6"/>
    <w:rsid w:val="003D1426"/>
    <w:rsid w:val="003D272C"/>
    <w:rsid w:val="003D61C0"/>
    <w:rsid w:val="003E2F35"/>
    <w:rsid w:val="003E2F4E"/>
    <w:rsid w:val="003E720A"/>
    <w:rsid w:val="00403537"/>
    <w:rsid w:val="00403E6E"/>
    <w:rsid w:val="004129B4"/>
    <w:rsid w:val="00417EF0"/>
    <w:rsid w:val="00422181"/>
    <w:rsid w:val="004244A8"/>
    <w:rsid w:val="00425F72"/>
    <w:rsid w:val="00427736"/>
    <w:rsid w:val="00435E0B"/>
    <w:rsid w:val="00441787"/>
    <w:rsid w:val="00443BB3"/>
    <w:rsid w:val="00444F2D"/>
    <w:rsid w:val="00447B3D"/>
    <w:rsid w:val="0045093D"/>
    <w:rsid w:val="00451B20"/>
    <w:rsid w:val="00452034"/>
    <w:rsid w:val="00455FA6"/>
    <w:rsid w:val="00463D8B"/>
    <w:rsid w:val="00466595"/>
    <w:rsid w:val="00466C70"/>
    <w:rsid w:val="004702C9"/>
    <w:rsid w:val="004706F1"/>
    <w:rsid w:val="00470B9E"/>
    <w:rsid w:val="00471893"/>
    <w:rsid w:val="00472E45"/>
    <w:rsid w:val="00473FEA"/>
    <w:rsid w:val="0047579D"/>
    <w:rsid w:val="00476B68"/>
    <w:rsid w:val="00483262"/>
    <w:rsid w:val="00484107"/>
    <w:rsid w:val="00485CC5"/>
    <w:rsid w:val="0049343F"/>
    <w:rsid w:val="004964FC"/>
    <w:rsid w:val="00497482"/>
    <w:rsid w:val="004A145E"/>
    <w:rsid w:val="004A1F15"/>
    <w:rsid w:val="004A2A81"/>
    <w:rsid w:val="004A2BA6"/>
    <w:rsid w:val="004A388E"/>
    <w:rsid w:val="004A6E18"/>
    <w:rsid w:val="004A7BD7"/>
    <w:rsid w:val="004B466D"/>
    <w:rsid w:val="004C15C2"/>
    <w:rsid w:val="004C36D8"/>
    <w:rsid w:val="004C58B1"/>
    <w:rsid w:val="004D1248"/>
    <w:rsid w:val="004D1E3C"/>
    <w:rsid w:val="004D4169"/>
    <w:rsid w:val="004D6E14"/>
    <w:rsid w:val="004F0575"/>
    <w:rsid w:val="004F4E17"/>
    <w:rsid w:val="0050082F"/>
    <w:rsid w:val="00500C56"/>
    <w:rsid w:val="00501713"/>
    <w:rsid w:val="00503D6A"/>
    <w:rsid w:val="00506568"/>
    <w:rsid w:val="00507FF8"/>
    <w:rsid w:val="0051551B"/>
    <w:rsid w:val="00520C57"/>
    <w:rsid w:val="00522D94"/>
    <w:rsid w:val="0053383E"/>
    <w:rsid w:val="00533D89"/>
    <w:rsid w:val="00536564"/>
    <w:rsid w:val="00544597"/>
    <w:rsid w:val="00544F03"/>
    <w:rsid w:val="00544FFE"/>
    <w:rsid w:val="005473F5"/>
    <w:rsid w:val="005477E7"/>
    <w:rsid w:val="005508C3"/>
    <w:rsid w:val="00552794"/>
    <w:rsid w:val="00563199"/>
    <w:rsid w:val="00564874"/>
    <w:rsid w:val="00567963"/>
    <w:rsid w:val="0057009A"/>
    <w:rsid w:val="00571260"/>
    <w:rsid w:val="0057189C"/>
    <w:rsid w:val="00573FC1"/>
    <w:rsid w:val="005741EE"/>
    <w:rsid w:val="0057668E"/>
    <w:rsid w:val="0057744E"/>
    <w:rsid w:val="00590D30"/>
    <w:rsid w:val="00595E83"/>
    <w:rsid w:val="00596530"/>
    <w:rsid w:val="005967F3"/>
    <w:rsid w:val="005A0079"/>
    <w:rsid w:val="005A06DF"/>
    <w:rsid w:val="005A5527"/>
    <w:rsid w:val="005A5AE6"/>
    <w:rsid w:val="005A784F"/>
    <w:rsid w:val="005B1206"/>
    <w:rsid w:val="005B37E8"/>
    <w:rsid w:val="005C0056"/>
    <w:rsid w:val="005C4879"/>
    <w:rsid w:val="005D61D6"/>
    <w:rsid w:val="005E0D13"/>
    <w:rsid w:val="005E5047"/>
    <w:rsid w:val="005E7205"/>
    <w:rsid w:val="005E7371"/>
    <w:rsid w:val="005F116C"/>
    <w:rsid w:val="005F2131"/>
    <w:rsid w:val="00603A00"/>
    <w:rsid w:val="00605EF6"/>
    <w:rsid w:val="00606455"/>
    <w:rsid w:val="00614929"/>
    <w:rsid w:val="00616511"/>
    <w:rsid w:val="006176ED"/>
    <w:rsid w:val="006202F3"/>
    <w:rsid w:val="0062097A"/>
    <w:rsid w:val="00621DA6"/>
    <w:rsid w:val="00623885"/>
    <w:rsid w:val="00623CFE"/>
    <w:rsid w:val="00627221"/>
    <w:rsid w:val="00627EE8"/>
    <w:rsid w:val="006316FA"/>
    <w:rsid w:val="0063275A"/>
    <w:rsid w:val="006370D2"/>
    <w:rsid w:val="0063742B"/>
    <w:rsid w:val="0064074F"/>
    <w:rsid w:val="00641F55"/>
    <w:rsid w:val="00645E4A"/>
    <w:rsid w:val="00653688"/>
    <w:rsid w:val="0066091B"/>
    <w:rsid w:val="00663253"/>
    <w:rsid w:val="00663497"/>
    <w:rsid w:val="006660E9"/>
    <w:rsid w:val="00667249"/>
    <w:rsid w:val="00667558"/>
    <w:rsid w:val="00671523"/>
    <w:rsid w:val="00672FC0"/>
    <w:rsid w:val="006754EF"/>
    <w:rsid w:val="00676C8D"/>
    <w:rsid w:val="00676F1F"/>
    <w:rsid w:val="00677381"/>
    <w:rsid w:val="00677414"/>
    <w:rsid w:val="006832CF"/>
    <w:rsid w:val="0068601E"/>
    <w:rsid w:val="0069486B"/>
    <w:rsid w:val="006A1EAE"/>
    <w:rsid w:val="006A4904"/>
    <w:rsid w:val="006A548F"/>
    <w:rsid w:val="006A701A"/>
    <w:rsid w:val="006B1073"/>
    <w:rsid w:val="006B64DC"/>
    <w:rsid w:val="006B6A2B"/>
    <w:rsid w:val="006B7A91"/>
    <w:rsid w:val="006C7986"/>
    <w:rsid w:val="006D351F"/>
    <w:rsid w:val="006D4704"/>
    <w:rsid w:val="006D6A2D"/>
    <w:rsid w:val="006E1E18"/>
    <w:rsid w:val="006E31CE"/>
    <w:rsid w:val="006E34D3"/>
    <w:rsid w:val="006F1435"/>
    <w:rsid w:val="006F5E6E"/>
    <w:rsid w:val="006F78C4"/>
    <w:rsid w:val="007031A0"/>
    <w:rsid w:val="00705A29"/>
    <w:rsid w:val="00707498"/>
    <w:rsid w:val="007074E0"/>
    <w:rsid w:val="00711A65"/>
    <w:rsid w:val="00714133"/>
    <w:rsid w:val="00714DA4"/>
    <w:rsid w:val="007158B2"/>
    <w:rsid w:val="00716081"/>
    <w:rsid w:val="00722583"/>
    <w:rsid w:val="00722B48"/>
    <w:rsid w:val="00724164"/>
    <w:rsid w:val="00725DE7"/>
    <w:rsid w:val="0072636A"/>
    <w:rsid w:val="00726B44"/>
    <w:rsid w:val="007318DD"/>
    <w:rsid w:val="00733167"/>
    <w:rsid w:val="00734983"/>
    <w:rsid w:val="00740D2C"/>
    <w:rsid w:val="007415D0"/>
    <w:rsid w:val="00744BF9"/>
    <w:rsid w:val="00752623"/>
    <w:rsid w:val="00753360"/>
    <w:rsid w:val="00760F1F"/>
    <w:rsid w:val="00762015"/>
    <w:rsid w:val="0076423E"/>
    <w:rsid w:val="007646CB"/>
    <w:rsid w:val="0076658F"/>
    <w:rsid w:val="0077040A"/>
    <w:rsid w:val="00772D64"/>
    <w:rsid w:val="00784041"/>
    <w:rsid w:val="00792609"/>
    <w:rsid w:val="00792887"/>
    <w:rsid w:val="007943E2"/>
    <w:rsid w:val="00794F2C"/>
    <w:rsid w:val="007A3BC7"/>
    <w:rsid w:val="007A5AC4"/>
    <w:rsid w:val="007B0FDD"/>
    <w:rsid w:val="007B4802"/>
    <w:rsid w:val="007B51CD"/>
    <w:rsid w:val="007B6668"/>
    <w:rsid w:val="007B6B33"/>
    <w:rsid w:val="007C2701"/>
    <w:rsid w:val="007D2192"/>
    <w:rsid w:val="007D74D2"/>
    <w:rsid w:val="007E15BC"/>
    <w:rsid w:val="007E5FE3"/>
    <w:rsid w:val="007E726B"/>
    <w:rsid w:val="007E7A97"/>
    <w:rsid w:val="007F0021"/>
    <w:rsid w:val="007F0185"/>
    <w:rsid w:val="007F2F52"/>
    <w:rsid w:val="00801F71"/>
    <w:rsid w:val="00805F28"/>
    <w:rsid w:val="008069E3"/>
    <w:rsid w:val="0080749F"/>
    <w:rsid w:val="00811936"/>
    <w:rsid w:val="00811D46"/>
    <w:rsid w:val="008125B0"/>
    <w:rsid w:val="008144CB"/>
    <w:rsid w:val="00821717"/>
    <w:rsid w:val="00822ED0"/>
    <w:rsid w:val="00823EB1"/>
    <w:rsid w:val="00824210"/>
    <w:rsid w:val="0082438C"/>
    <w:rsid w:val="008263C0"/>
    <w:rsid w:val="008347E7"/>
    <w:rsid w:val="00835C1E"/>
    <w:rsid w:val="00841422"/>
    <w:rsid w:val="00841D3B"/>
    <w:rsid w:val="00842115"/>
    <w:rsid w:val="0084314C"/>
    <w:rsid w:val="00843171"/>
    <w:rsid w:val="0085304A"/>
    <w:rsid w:val="00856052"/>
    <w:rsid w:val="00856799"/>
    <w:rsid w:val="008575C3"/>
    <w:rsid w:val="00863D28"/>
    <w:rsid w:val="008648C3"/>
    <w:rsid w:val="008768DD"/>
    <w:rsid w:val="00880F26"/>
    <w:rsid w:val="00886419"/>
    <w:rsid w:val="00891E1B"/>
    <w:rsid w:val="00896C2E"/>
    <w:rsid w:val="008A3D2F"/>
    <w:rsid w:val="008A5095"/>
    <w:rsid w:val="008A608F"/>
    <w:rsid w:val="008B1A9A"/>
    <w:rsid w:val="008B4FE6"/>
    <w:rsid w:val="008B6C37"/>
    <w:rsid w:val="008C00A6"/>
    <w:rsid w:val="008C0F82"/>
    <w:rsid w:val="008E18F7"/>
    <w:rsid w:val="008E1E10"/>
    <w:rsid w:val="008E291B"/>
    <w:rsid w:val="008E4F2F"/>
    <w:rsid w:val="008E65D9"/>
    <w:rsid w:val="008E74B0"/>
    <w:rsid w:val="008F7A17"/>
    <w:rsid w:val="009008A8"/>
    <w:rsid w:val="00901FD7"/>
    <w:rsid w:val="009063B0"/>
    <w:rsid w:val="00907106"/>
    <w:rsid w:val="009101AD"/>
    <w:rsid w:val="009107FD"/>
    <w:rsid w:val="00911359"/>
    <w:rsid w:val="0091137C"/>
    <w:rsid w:val="00911567"/>
    <w:rsid w:val="00917AAE"/>
    <w:rsid w:val="00923AC8"/>
    <w:rsid w:val="009251A9"/>
    <w:rsid w:val="00930699"/>
    <w:rsid w:val="009310FA"/>
    <w:rsid w:val="00931F69"/>
    <w:rsid w:val="00933F4C"/>
    <w:rsid w:val="00934123"/>
    <w:rsid w:val="009437BC"/>
    <w:rsid w:val="00955774"/>
    <w:rsid w:val="009560B5"/>
    <w:rsid w:val="009620B4"/>
    <w:rsid w:val="00965684"/>
    <w:rsid w:val="00966DD5"/>
    <w:rsid w:val="009703D6"/>
    <w:rsid w:val="0097181B"/>
    <w:rsid w:val="00976DC5"/>
    <w:rsid w:val="00977292"/>
    <w:rsid w:val="009818C7"/>
    <w:rsid w:val="00982DD4"/>
    <w:rsid w:val="009841E5"/>
    <w:rsid w:val="0098479F"/>
    <w:rsid w:val="00984A8A"/>
    <w:rsid w:val="009857B6"/>
    <w:rsid w:val="00985A8D"/>
    <w:rsid w:val="00986610"/>
    <w:rsid w:val="009877DC"/>
    <w:rsid w:val="009903C8"/>
    <w:rsid w:val="00991F96"/>
    <w:rsid w:val="009936F6"/>
    <w:rsid w:val="00996F0A"/>
    <w:rsid w:val="00997B39"/>
    <w:rsid w:val="00997BDB"/>
    <w:rsid w:val="009A0658"/>
    <w:rsid w:val="009A1C54"/>
    <w:rsid w:val="009A1D86"/>
    <w:rsid w:val="009B049C"/>
    <w:rsid w:val="009B11C8"/>
    <w:rsid w:val="009B2BCF"/>
    <w:rsid w:val="009B2FF8"/>
    <w:rsid w:val="009B5BA3"/>
    <w:rsid w:val="009C4FA3"/>
    <w:rsid w:val="009D0027"/>
    <w:rsid w:val="009D0217"/>
    <w:rsid w:val="009D0655"/>
    <w:rsid w:val="009D3143"/>
    <w:rsid w:val="009D7A47"/>
    <w:rsid w:val="009E1E98"/>
    <w:rsid w:val="009E3ABE"/>
    <w:rsid w:val="009E3C4B"/>
    <w:rsid w:val="009F0637"/>
    <w:rsid w:val="009F62A6"/>
    <w:rsid w:val="009F6508"/>
    <w:rsid w:val="009F674F"/>
    <w:rsid w:val="009F799E"/>
    <w:rsid w:val="00A00343"/>
    <w:rsid w:val="00A02020"/>
    <w:rsid w:val="00A056CB"/>
    <w:rsid w:val="00A07A29"/>
    <w:rsid w:val="00A10FF1"/>
    <w:rsid w:val="00A1506B"/>
    <w:rsid w:val="00A17CB2"/>
    <w:rsid w:val="00A2001C"/>
    <w:rsid w:val="00A23191"/>
    <w:rsid w:val="00A27799"/>
    <w:rsid w:val="00A319C0"/>
    <w:rsid w:val="00A33560"/>
    <w:rsid w:val="00A34012"/>
    <w:rsid w:val="00A356E2"/>
    <w:rsid w:val="00A364E4"/>
    <w:rsid w:val="00A371A5"/>
    <w:rsid w:val="00A45CA1"/>
    <w:rsid w:val="00A47BDF"/>
    <w:rsid w:val="00A51CD7"/>
    <w:rsid w:val="00A52ADB"/>
    <w:rsid w:val="00A533E8"/>
    <w:rsid w:val="00A542D9"/>
    <w:rsid w:val="00A54C8C"/>
    <w:rsid w:val="00A56E64"/>
    <w:rsid w:val="00A624C3"/>
    <w:rsid w:val="00A6610C"/>
    <w:rsid w:val="00A6641C"/>
    <w:rsid w:val="00A767D2"/>
    <w:rsid w:val="00A77616"/>
    <w:rsid w:val="00A805DA"/>
    <w:rsid w:val="00A811B4"/>
    <w:rsid w:val="00A84818"/>
    <w:rsid w:val="00A87CDE"/>
    <w:rsid w:val="00A92BAF"/>
    <w:rsid w:val="00A940E2"/>
    <w:rsid w:val="00A94737"/>
    <w:rsid w:val="00A94BA3"/>
    <w:rsid w:val="00A96CBA"/>
    <w:rsid w:val="00AB1ACD"/>
    <w:rsid w:val="00AB277F"/>
    <w:rsid w:val="00AB4099"/>
    <w:rsid w:val="00AB449A"/>
    <w:rsid w:val="00AD14F9"/>
    <w:rsid w:val="00AD35D6"/>
    <w:rsid w:val="00AD58C5"/>
    <w:rsid w:val="00AD76EA"/>
    <w:rsid w:val="00AE2045"/>
    <w:rsid w:val="00AE268F"/>
    <w:rsid w:val="00AE36C4"/>
    <w:rsid w:val="00AE472C"/>
    <w:rsid w:val="00AE5375"/>
    <w:rsid w:val="00AE6CF8"/>
    <w:rsid w:val="00AE7AA0"/>
    <w:rsid w:val="00AF4CAC"/>
    <w:rsid w:val="00B015D2"/>
    <w:rsid w:val="00B03040"/>
    <w:rsid w:val="00B03E0D"/>
    <w:rsid w:val="00B054F8"/>
    <w:rsid w:val="00B05D75"/>
    <w:rsid w:val="00B063B8"/>
    <w:rsid w:val="00B14981"/>
    <w:rsid w:val="00B14B1D"/>
    <w:rsid w:val="00B152DC"/>
    <w:rsid w:val="00B1633E"/>
    <w:rsid w:val="00B2181C"/>
    <w:rsid w:val="00B2219A"/>
    <w:rsid w:val="00B3581B"/>
    <w:rsid w:val="00B35E29"/>
    <w:rsid w:val="00B36B81"/>
    <w:rsid w:val="00B36FEE"/>
    <w:rsid w:val="00B37C80"/>
    <w:rsid w:val="00B5092B"/>
    <w:rsid w:val="00B5194E"/>
    <w:rsid w:val="00B51AF5"/>
    <w:rsid w:val="00B531FC"/>
    <w:rsid w:val="00B55347"/>
    <w:rsid w:val="00B57E5E"/>
    <w:rsid w:val="00B61F37"/>
    <w:rsid w:val="00B6311C"/>
    <w:rsid w:val="00B76FA5"/>
    <w:rsid w:val="00B7770F"/>
    <w:rsid w:val="00B77A89"/>
    <w:rsid w:val="00B77B27"/>
    <w:rsid w:val="00B77F53"/>
    <w:rsid w:val="00B8134E"/>
    <w:rsid w:val="00B81B55"/>
    <w:rsid w:val="00B84613"/>
    <w:rsid w:val="00B87AF0"/>
    <w:rsid w:val="00B9037B"/>
    <w:rsid w:val="00B910BD"/>
    <w:rsid w:val="00B9189C"/>
    <w:rsid w:val="00B93834"/>
    <w:rsid w:val="00B96469"/>
    <w:rsid w:val="00BA0DA2"/>
    <w:rsid w:val="00BA2981"/>
    <w:rsid w:val="00BA2BB7"/>
    <w:rsid w:val="00BA42EE"/>
    <w:rsid w:val="00BA48F9"/>
    <w:rsid w:val="00BB0DCA"/>
    <w:rsid w:val="00BB2666"/>
    <w:rsid w:val="00BB6B80"/>
    <w:rsid w:val="00BC271B"/>
    <w:rsid w:val="00BC3773"/>
    <w:rsid w:val="00BC381A"/>
    <w:rsid w:val="00BD0962"/>
    <w:rsid w:val="00BD1EED"/>
    <w:rsid w:val="00BF0DA2"/>
    <w:rsid w:val="00BF109C"/>
    <w:rsid w:val="00BF34FA"/>
    <w:rsid w:val="00C004B6"/>
    <w:rsid w:val="00C047A7"/>
    <w:rsid w:val="00C05DE5"/>
    <w:rsid w:val="00C071D5"/>
    <w:rsid w:val="00C22856"/>
    <w:rsid w:val="00C33027"/>
    <w:rsid w:val="00C37667"/>
    <w:rsid w:val="00C435DB"/>
    <w:rsid w:val="00C44D73"/>
    <w:rsid w:val="00C50B42"/>
    <w:rsid w:val="00C516FF"/>
    <w:rsid w:val="00C52BFA"/>
    <w:rsid w:val="00C53D1D"/>
    <w:rsid w:val="00C53F26"/>
    <w:rsid w:val="00C540BC"/>
    <w:rsid w:val="00C5499D"/>
    <w:rsid w:val="00C64F7D"/>
    <w:rsid w:val="00C67309"/>
    <w:rsid w:val="00C72ACD"/>
    <w:rsid w:val="00C7492F"/>
    <w:rsid w:val="00C7614E"/>
    <w:rsid w:val="00C77BF1"/>
    <w:rsid w:val="00C80D60"/>
    <w:rsid w:val="00C82FBD"/>
    <w:rsid w:val="00C85267"/>
    <w:rsid w:val="00C8721B"/>
    <w:rsid w:val="00C9372C"/>
    <w:rsid w:val="00C9470E"/>
    <w:rsid w:val="00C95CEB"/>
    <w:rsid w:val="00C96F11"/>
    <w:rsid w:val="00CA1054"/>
    <w:rsid w:val="00CA1845"/>
    <w:rsid w:val="00CA34BF"/>
    <w:rsid w:val="00CA63EB"/>
    <w:rsid w:val="00CA69F1"/>
    <w:rsid w:val="00CA7057"/>
    <w:rsid w:val="00CB6991"/>
    <w:rsid w:val="00CC418F"/>
    <w:rsid w:val="00CC6194"/>
    <w:rsid w:val="00CC6305"/>
    <w:rsid w:val="00CC6431"/>
    <w:rsid w:val="00CC6E11"/>
    <w:rsid w:val="00CC78A5"/>
    <w:rsid w:val="00CD0516"/>
    <w:rsid w:val="00CD20A8"/>
    <w:rsid w:val="00CD45E4"/>
    <w:rsid w:val="00CD4EE3"/>
    <w:rsid w:val="00CD659A"/>
    <w:rsid w:val="00CD756B"/>
    <w:rsid w:val="00CD7E7D"/>
    <w:rsid w:val="00CE726F"/>
    <w:rsid w:val="00CE734F"/>
    <w:rsid w:val="00CF112E"/>
    <w:rsid w:val="00CF1A38"/>
    <w:rsid w:val="00CF5F4F"/>
    <w:rsid w:val="00D13E1E"/>
    <w:rsid w:val="00D218DC"/>
    <w:rsid w:val="00D24E56"/>
    <w:rsid w:val="00D26065"/>
    <w:rsid w:val="00D31643"/>
    <w:rsid w:val="00D31AEB"/>
    <w:rsid w:val="00D32ECD"/>
    <w:rsid w:val="00D361E4"/>
    <w:rsid w:val="00D362D9"/>
    <w:rsid w:val="00D419D1"/>
    <w:rsid w:val="00D42A8F"/>
    <w:rsid w:val="00D439F6"/>
    <w:rsid w:val="00D459C6"/>
    <w:rsid w:val="00D50729"/>
    <w:rsid w:val="00D50C19"/>
    <w:rsid w:val="00D5379E"/>
    <w:rsid w:val="00D545EA"/>
    <w:rsid w:val="00D57FC6"/>
    <w:rsid w:val="00D62643"/>
    <w:rsid w:val="00D64C0F"/>
    <w:rsid w:val="00D6781D"/>
    <w:rsid w:val="00D679DC"/>
    <w:rsid w:val="00D72EFE"/>
    <w:rsid w:val="00D73DE7"/>
    <w:rsid w:val="00D76227"/>
    <w:rsid w:val="00D77DF1"/>
    <w:rsid w:val="00D856AF"/>
    <w:rsid w:val="00D86AFF"/>
    <w:rsid w:val="00D95A44"/>
    <w:rsid w:val="00D95D16"/>
    <w:rsid w:val="00D97C76"/>
    <w:rsid w:val="00DA51EB"/>
    <w:rsid w:val="00DB02B4"/>
    <w:rsid w:val="00DB538D"/>
    <w:rsid w:val="00DB64D7"/>
    <w:rsid w:val="00DC275C"/>
    <w:rsid w:val="00DC4B0D"/>
    <w:rsid w:val="00DC7FE1"/>
    <w:rsid w:val="00DD3F3F"/>
    <w:rsid w:val="00DD5572"/>
    <w:rsid w:val="00DE1862"/>
    <w:rsid w:val="00DE5D80"/>
    <w:rsid w:val="00DF1AE3"/>
    <w:rsid w:val="00DF4571"/>
    <w:rsid w:val="00DF49AA"/>
    <w:rsid w:val="00DF589A"/>
    <w:rsid w:val="00DF58CD"/>
    <w:rsid w:val="00DF65DE"/>
    <w:rsid w:val="00DF70DA"/>
    <w:rsid w:val="00DF77B0"/>
    <w:rsid w:val="00E019A5"/>
    <w:rsid w:val="00E02A0F"/>
    <w:rsid w:val="00E02EC8"/>
    <w:rsid w:val="00E037F5"/>
    <w:rsid w:val="00E03F85"/>
    <w:rsid w:val="00E04ECB"/>
    <w:rsid w:val="00E05A09"/>
    <w:rsid w:val="00E06CA1"/>
    <w:rsid w:val="00E172B8"/>
    <w:rsid w:val="00E17FB4"/>
    <w:rsid w:val="00E20B75"/>
    <w:rsid w:val="00E214F2"/>
    <w:rsid w:val="00E2371E"/>
    <w:rsid w:val="00E24BD7"/>
    <w:rsid w:val="00E26523"/>
    <w:rsid w:val="00E26809"/>
    <w:rsid w:val="00E3189A"/>
    <w:rsid w:val="00E3412D"/>
    <w:rsid w:val="00E57322"/>
    <w:rsid w:val="00E6216B"/>
    <w:rsid w:val="00E628CB"/>
    <w:rsid w:val="00E62AD9"/>
    <w:rsid w:val="00E638C8"/>
    <w:rsid w:val="00E64541"/>
    <w:rsid w:val="00E7509B"/>
    <w:rsid w:val="00E76B72"/>
    <w:rsid w:val="00E86590"/>
    <w:rsid w:val="00E907FF"/>
    <w:rsid w:val="00E971D8"/>
    <w:rsid w:val="00EA42D1"/>
    <w:rsid w:val="00EA42EF"/>
    <w:rsid w:val="00EA4D3E"/>
    <w:rsid w:val="00EA5356"/>
    <w:rsid w:val="00EA6150"/>
    <w:rsid w:val="00EB02F6"/>
    <w:rsid w:val="00EB2DD1"/>
    <w:rsid w:val="00EB2FAA"/>
    <w:rsid w:val="00EB6B37"/>
    <w:rsid w:val="00EB6CB6"/>
    <w:rsid w:val="00EC29FE"/>
    <w:rsid w:val="00EC3C70"/>
    <w:rsid w:val="00ED21C4"/>
    <w:rsid w:val="00ED3A3D"/>
    <w:rsid w:val="00ED538A"/>
    <w:rsid w:val="00ED6FBC"/>
    <w:rsid w:val="00EE05A2"/>
    <w:rsid w:val="00EE2F16"/>
    <w:rsid w:val="00EE3861"/>
    <w:rsid w:val="00EF068D"/>
    <w:rsid w:val="00EF290C"/>
    <w:rsid w:val="00EF2E73"/>
    <w:rsid w:val="00EF7683"/>
    <w:rsid w:val="00EF7702"/>
    <w:rsid w:val="00EF7A2D"/>
    <w:rsid w:val="00F04F8D"/>
    <w:rsid w:val="00F10AD0"/>
    <w:rsid w:val="00F116CC"/>
    <w:rsid w:val="00F12BD1"/>
    <w:rsid w:val="00F15327"/>
    <w:rsid w:val="00F168CF"/>
    <w:rsid w:val="00F2555C"/>
    <w:rsid w:val="00F31DF3"/>
    <w:rsid w:val="00F33AE5"/>
    <w:rsid w:val="00F3597D"/>
    <w:rsid w:val="00F42776"/>
    <w:rsid w:val="00F4376D"/>
    <w:rsid w:val="00F45399"/>
    <w:rsid w:val="00F465EA"/>
    <w:rsid w:val="00F54E7B"/>
    <w:rsid w:val="00F55A88"/>
    <w:rsid w:val="00F74005"/>
    <w:rsid w:val="00F76884"/>
    <w:rsid w:val="00F83D24"/>
    <w:rsid w:val="00F83DD9"/>
    <w:rsid w:val="00F83F40"/>
    <w:rsid w:val="00F94F77"/>
    <w:rsid w:val="00FA117A"/>
    <w:rsid w:val="00FA5C1F"/>
    <w:rsid w:val="00FA7390"/>
    <w:rsid w:val="00FB0CB1"/>
    <w:rsid w:val="00FB386A"/>
    <w:rsid w:val="00FB7F4D"/>
    <w:rsid w:val="00FC0786"/>
    <w:rsid w:val="00FC1B9F"/>
    <w:rsid w:val="00FC44FE"/>
    <w:rsid w:val="00FC49EF"/>
    <w:rsid w:val="00FD638B"/>
    <w:rsid w:val="00FD6B8B"/>
    <w:rsid w:val="00FE28D8"/>
    <w:rsid w:val="00FE36E2"/>
    <w:rsid w:val="00FF11AD"/>
    <w:rsid w:val="00FF1B3B"/>
    <w:rsid w:val="00FF2971"/>
    <w:rsid w:val="00FF34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EE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2015"/>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unhideWhenUsed/>
    <w:rsid w:val="00A17CB2"/>
    <w:rPr>
      <w:sz w:val="20"/>
      <w:szCs w:val="20"/>
    </w:rPr>
  </w:style>
  <w:style w:type="character" w:customStyle="1" w:styleId="TekstkomentarzaZnak">
    <w:name w:val="Tekst komentarza Znak"/>
    <w:link w:val="Tekstkomentarza"/>
    <w:uiPriority w:val="99"/>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character" w:styleId="Tekstzastpczy">
    <w:name w:val="Placeholder Text"/>
    <w:basedOn w:val="Domylnaczcionkaakapitu"/>
    <w:uiPriority w:val="99"/>
    <w:semiHidden/>
    <w:rsid w:val="00EF290C"/>
    <w:rPr>
      <w:color w:val="808080"/>
    </w:rPr>
  </w:style>
  <w:style w:type="character" w:styleId="Nierozpoznanawzmianka">
    <w:name w:val="Unresolved Mention"/>
    <w:basedOn w:val="Domylnaczcionkaakapitu"/>
    <w:uiPriority w:val="99"/>
    <w:semiHidden/>
    <w:unhideWhenUsed/>
    <w:rsid w:val="00762015"/>
    <w:rPr>
      <w:color w:val="605E5C"/>
      <w:shd w:val="clear" w:color="auto" w:fill="E1DFDD"/>
    </w:rPr>
  </w:style>
  <w:style w:type="paragraph" w:styleId="Poprawka">
    <w:name w:val="Revision"/>
    <w:hidden/>
    <w:uiPriority w:val="99"/>
    <w:semiHidden/>
    <w:rsid w:val="002B0C5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1017196155">
      <w:bodyDiv w:val="1"/>
      <w:marLeft w:val="0"/>
      <w:marRight w:val="0"/>
      <w:marTop w:val="0"/>
      <w:marBottom w:val="0"/>
      <w:divBdr>
        <w:top w:val="none" w:sz="0" w:space="0" w:color="auto"/>
        <w:left w:val="none" w:sz="0" w:space="0" w:color="auto"/>
        <w:bottom w:val="none" w:sz="0" w:space="0" w:color="auto"/>
        <w:right w:val="none" w:sz="0" w:space="0" w:color="auto"/>
      </w:divBdr>
    </w:div>
    <w:div w:id="1039672613">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152254717">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782457556">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AG@mf.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60"/>
        <w:category>
          <w:name w:val="Ogólne"/>
          <w:gallery w:val="placeholder"/>
        </w:category>
        <w:types>
          <w:type w:val="bbPlcHdr"/>
        </w:types>
        <w:behaviors>
          <w:behavior w:val="content"/>
        </w:behaviors>
        <w:guid w:val="{79ADC878-6BF1-4BEF-BF44-5BC76C6CD293}"/>
      </w:docPartPr>
      <w:docPartBody>
        <w:p w:rsidR="00F523DD" w:rsidRDefault="00AD66A9">
          <w:r w:rsidRPr="008D2484">
            <w:rPr>
              <w:rStyle w:val="Tekstzastpczy"/>
            </w:rPr>
            <w:t>Kliknij tutaj, aby wprowadzić datę.</w:t>
          </w:r>
        </w:p>
      </w:docPartBody>
    </w:docPart>
    <w:docPart>
      <w:docPartPr>
        <w:name w:val="DefaultPlaceholder_1082065159"/>
        <w:category>
          <w:name w:val="Ogólne"/>
          <w:gallery w:val="placeholder"/>
        </w:category>
        <w:types>
          <w:type w:val="bbPlcHdr"/>
        </w:types>
        <w:behaviors>
          <w:behavior w:val="content"/>
        </w:behaviors>
        <w:guid w:val="{8E1BFA08-CA9F-4AF9-91D6-5D6458516FEB}"/>
      </w:docPartPr>
      <w:docPartBody>
        <w:p w:rsidR="00F523DD" w:rsidRDefault="00AD66A9">
          <w:r w:rsidRPr="008D24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66A9"/>
    <w:rsid w:val="00092E14"/>
    <w:rsid w:val="00093D45"/>
    <w:rsid w:val="000B0412"/>
    <w:rsid w:val="000C73B6"/>
    <w:rsid w:val="001501A1"/>
    <w:rsid w:val="0018136A"/>
    <w:rsid w:val="001D7D94"/>
    <w:rsid w:val="001E72D7"/>
    <w:rsid w:val="00242FE2"/>
    <w:rsid w:val="00257521"/>
    <w:rsid w:val="002A3998"/>
    <w:rsid w:val="002D216D"/>
    <w:rsid w:val="00320E41"/>
    <w:rsid w:val="00376DF8"/>
    <w:rsid w:val="0038291C"/>
    <w:rsid w:val="003D497D"/>
    <w:rsid w:val="003E24E9"/>
    <w:rsid w:val="003E688F"/>
    <w:rsid w:val="00425B3E"/>
    <w:rsid w:val="00433EF2"/>
    <w:rsid w:val="004411AE"/>
    <w:rsid w:val="00443CA6"/>
    <w:rsid w:val="00447E54"/>
    <w:rsid w:val="00452BC0"/>
    <w:rsid w:val="00500936"/>
    <w:rsid w:val="005108BF"/>
    <w:rsid w:val="00527A0C"/>
    <w:rsid w:val="005635DD"/>
    <w:rsid w:val="005D2CF1"/>
    <w:rsid w:val="005E215D"/>
    <w:rsid w:val="00621098"/>
    <w:rsid w:val="00686990"/>
    <w:rsid w:val="006B1C33"/>
    <w:rsid w:val="006C1978"/>
    <w:rsid w:val="006C5301"/>
    <w:rsid w:val="006E0C83"/>
    <w:rsid w:val="006F2670"/>
    <w:rsid w:val="00706A7B"/>
    <w:rsid w:val="007A47DA"/>
    <w:rsid w:val="007C67A9"/>
    <w:rsid w:val="007E5BEE"/>
    <w:rsid w:val="008218A2"/>
    <w:rsid w:val="0084099A"/>
    <w:rsid w:val="00867FE7"/>
    <w:rsid w:val="00887F5B"/>
    <w:rsid w:val="008C7CA2"/>
    <w:rsid w:val="008E468D"/>
    <w:rsid w:val="0094702B"/>
    <w:rsid w:val="009B1025"/>
    <w:rsid w:val="009E3A31"/>
    <w:rsid w:val="009E7E21"/>
    <w:rsid w:val="00A52855"/>
    <w:rsid w:val="00AB60DB"/>
    <w:rsid w:val="00AD66A9"/>
    <w:rsid w:val="00AE73BD"/>
    <w:rsid w:val="00B13926"/>
    <w:rsid w:val="00B6199A"/>
    <w:rsid w:val="00B72810"/>
    <w:rsid w:val="00B77C5D"/>
    <w:rsid w:val="00BC3C72"/>
    <w:rsid w:val="00C01E83"/>
    <w:rsid w:val="00C20A83"/>
    <w:rsid w:val="00C210E9"/>
    <w:rsid w:val="00C25773"/>
    <w:rsid w:val="00C60B0F"/>
    <w:rsid w:val="00C62B9A"/>
    <w:rsid w:val="00C71DF4"/>
    <w:rsid w:val="00C813E7"/>
    <w:rsid w:val="00CA23E2"/>
    <w:rsid w:val="00CF7A72"/>
    <w:rsid w:val="00D068B0"/>
    <w:rsid w:val="00D10ED2"/>
    <w:rsid w:val="00D336ED"/>
    <w:rsid w:val="00DA2753"/>
    <w:rsid w:val="00DB6674"/>
    <w:rsid w:val="00DE245E"/>
    <w:rsid w:val="00E50F20"/>
    <w:rsid w:val="00E65B09"/>
    <w:rsid w:val="00E917FD"/>
    <w:rsid w:val="00F12F57"/>
    <w:rsid w:val="00F20E3F"/>
    <w:rsid w:val="00F303BB"/>
    <w:rsid w:val="00F47296"/>
    <w:rsid w:val="00F522AA"/>
    <w:rsid w:val="00F523DD"/>
    <w:rsid w:val="00FA3903"/>
    <w:rsid w:val="00FB41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D66A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B0042-0C5F-47EA-A288-99F92F5F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4182</Words>
  <Characters>25096</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Formularz OSR</vt:lpstr>
    </vt:vector>
  </TitlesOfParts>
  <LinksUpToDate>false</LinksUpToDate>
  <CharactersWithSpaces>29220</CharactersWithSpaces>
  <SharedDoc>false</SharedDoc>
  <HLinks>
    <vt:vector size="12" baseType="variant">
      <vt:variant>
        <vt:i4>1638433</vt:i4>
      </vt:variant>
      <vt:variant>
        <vt:i4>103</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jsessionid=1065FD5D001213ECD71FD650347F1674?redirect=http%3A%2F%2Fwww.mf.gov.pl%2Fministerstwo-finansow%2Fdzialalnosc%2Ffinanse-publiczne%2Fsytuacja-makroekonomiczna-i-finanse-publiczne%2Fwytyczne%3Fp_p_id%3D101_INSTANCE_S0gu%26p_p_lifecycle%3D0%26p_p_state%3Dnormal%26p_p_mode%3Dview%26p_p_col_id%3Dcolumn-2%26p_p_col_count%3D1%20-%20p_p_id_101_INSTANCE_S0gu_</vt:lpwstr>
      </vt:variant>
      <vt:variant>
        <vt:lpwstr/>
      </vt:variant>
      <vt:variant>
        <vt:i4>8323197</vt:i4>
      </vt:variant>
      <vt:variant>
        <vt:i4>100</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redirect=http%3A%2F%2Fwww.mf.gov.pl%2Fministerstwo-finansow%2Fdzialalnosc%2Ffinanse-publiczne%2Fsytuacja-makroekonomiczna-i-finanse-publiczne%2Fwytyczne%3Fp_p_id%3D101_INSTANCE_S0gu%26p_p_lifecycle%3D0%26p_p_state%3Dnormal%26p_p_mode%3Dview%26p_p_col_id%3Dcolumn-2%26p_p_col_count%3D1</vt:lpwstr>
      </vt:variant>
      <vt:variant>
        <vt:lpwstr>p_p_id_101_INSTANCE_S0gu_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OSR</dc:title>
  <dc:creator/>
  <cp:keywords>ocena skutków regulacji</cp:keywords>
  <cp:lastModifiedBy/>
  <cp:revision>1</cp:revision>
  <dcterms:created xsi:type="dcterms:W3CDTF">2024-08-02T14:38:00Z</dcterms:created>
  <dcterms:modified xsi:type="dcterms:W3CDTF">2024-08-02T14:38:00Z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UxC4dwLulzfINJ8nQH+xvX5LNGipWa4BRSZhPgxsCvmQs6lEZkh8EzEwXIOx+qS6GQ9VWWAJ0/A+4Y7VsKACkQ==</vt:lpwstr>
  </property>
  <property fmtid="{D5CDD505-2E9C-101B-9397-08002B2CF9AE}" pid="4" name="MFClassificationDate">
    <vt:lpwstr>2024-07-05T07:55:53.0008778+02:00</vt:lpwstr>
  </property>
  <property fmtid="{D5CDD505-2E9C-101B-9397-08002B2CF9AE}" pid="5" name="MFClassifiedBySID">
    <vt:lpwstr>UxC4dwLulzfINJ8nQH+xvX5LNGipWa4BRSZhPgxsCvm42mrIC/DSDv0ggS+FjUN/2v1BBotkLlY5aAiEhoi6uTlQPCX8lCw8OOaSaZEi5/UIbHhRivjBvPttPTqJ1yCx</vt:lpwstr>
  </property>
  <property fmtid="{D5CDD505-2E9C-101B-9397-08002B2CF9AE}" pid="6" name="MFGRNItemId">
    <vt:lpwstr>GRN-87630ef0-0f9e-41aa-aeb1-6f6e96cfcb02</vt:lpwstr>
  </property>
  <property fmtid="{D5CDD505-2E9C-101B-9397-08002B2CF9AE}" pid="7" name="MFHash">
    <vt:lpwstr>hVTmUXigHMBez8KubjKPdPcP23vfKyCS1FFzlhdkb8U=</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